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方正黑体_GBK" w:hAnsi="方正黑体_GBK" w:eastAsia="方正黑体_GBK" w:cs="方正黑体_GBK"/>
          <w:color w:val="auto"/>
          <w:sz w:val="32"/>
          <w:szCs w:val="20"/>
          <w:lang w:eastAsia="zh-CN"/>
        </w:rPr>
      </w:pPr>
      <mc:AlternateContent>
        <mc:Choice Requires="wpsCustomData">
          <wpsCustomData:docfieldStart id="0" docfieldname="密级和年限" hidden="false" print="true" readonly="false" index="1"/>
        </mc:Choice>
      </mc:AlternateContent>
      <mc:AlternateContent>
        <mc:Choice Requires="wpsCustomData">
          <wpsCustomData:docfieldEnd id="0"/>
        </mc:Choice>
      </mc:AlternateContent>
      <mc:AlternateContent>
        <mc:Choice Requires="wpsCustomData">
          <wpsCustomData:docfieldStart id="1" docfieldname="内容" hidden="false" print="true" readonly="false" index="10"/>
        </mc:Choice>
      </mc:AlternateContent>
      <w:bookmarkStart w:id="0" w:name="密级和年限"/>
      <w:bookmarkEnd w:id="0"/>
      <w:r>
        <w:rPr>
          <w:rFonts w:hint="eastAsia" w:ascii="方正黑体_GBK" w:hAnsi="方正黑体_GBK" w:eastAsia="方正黑体_GBK" w:cs="方正黑体_GBK"/>
          <w:color w:val="auto"/>
          <w:sz w:val="32"/>
          <w:szCs w:val="20"/>
          <w:lang w:eastAsia="zh-CN"/>
        </w:rPr>
        <w:t>附件</w:t>
      </w:r>
    </w:p>
    <w:p>
      <w:pPr>
        <w:adjustRightInd w:val="0"/>
        <w:snapToGrid w:val="0"/>
        <w:spacing w:line="580" w:lineRule="exact"/>
        <w:rPr>
          <w:rFonts w:hint="eastAsia" w:ascii="方正黑体_GBK" w:hAnsi="方正黑体_GBK" w:eastAsia="方正黑体_GBK" w:cs="方正黑体_GBK"/>
          <w:color w:val="auto"/>
          <w:sz w:val="32"/>
          <w:szCs w:val="20"/>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600" w:lineRule="exact"/>
        <w:ind w:left="0" w:right="0" w:firstLine="0" w:firstLineChars="0"/>
        <w:jc w:val="center"/>
        <w:rPr>
          <w:rFonts w:hint="eastAsia"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民政领域通过法定途径处理的</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600" w:lineRule="exact"/>
        <w:ind w:left="0" w:right="0" w:firstLine="0" w:firstLineChars="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0"/>
          <w:sz w:val="44"/>
          <w:szCs w:val="44"/>
          <w:lang w:val="en-US" w:eastAsia="zh-CN" w:bidi="ar-SA"/>
        </w:rPr>
        <w:t>信访投诉请求清单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both"/>
        <w:rPr>
          <w:rFonts w:hint="eastAsia" w:ascii="仿宋_GB2312" w:hAnsi="仿宋_GB2312" w:eastAsia="仿宋_GB2312" w:cs="仿宋_GB2312"/>
          <w:color w:val="auto"/>
          <w:sz w:val="32"/>
          <w:szCs w:val="32"/>
          <w:lang w:val="en-US"/>
        </w:rPr>
      </w:pPr>
      <w:bookmarkStart w:id="2" w:name="_GoBack"/>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outlineLvl w:val="0"/>
        <w:rPr>
          <w:rFonts w:hint="eastAsia" w:ascii="黑体" w:hAnsi="宋体" w:eastAsia="黑体" w:cs="黑体"/>
          <w:color w:val="auto"/>
          <w:sz w:val="32"/>
          <w:szCs w:val="32"/>
          <w:lang w:val="en-US"/>
        </w:rPr>
      </w:pPr>
      <w:r>
        <w:rPr>
          <w:rFonts w:hint="eastAsia" w:ascii="黑体" w:hAnsi="宋体" w:eastAsia="黑体" w:cs="黑体"/>
          <w:color w:val="auto"/>
          <w:kern w:val="0"/>
          <w:sz w:val="32"/>
          <w:szCs w:val="32"/>
          <w:lang w:val="en-US" w:eastAsia="zh-CN" w:bidi="ar-SA"/>
        </w:rPr>
        <w:t>一、申诉求决类投诉请求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SA"/>
        </w:rPr>
        <w:t>申诉求决，是指公民、法人或其他组织依据法律法规或组织章程规定，向国家机关、政党、社会团体、企事业单位申诉，要求重新做出处理或解决矛盾纠纷。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（一）不服民政部门作出的行政许可行为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1.具体投诉请求：不服民政部门作出的以下行政许可行为（见表1）。</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表1  </w:t>
      </w:r>
      <w:r>
        <w:rPr>
          <w:rFonts w:hint="eastAsia" w:ascii="方正仿宋_GBK" w:hAnsi="方正仿宋_GBK" w:eastAsia="方正仿宋_GBK" w:cs="方正仿宋_GBK"/>
          <w:color w:val="auto"/>
          <w:kern w:val="0"/>
          <w:sz w:val="28"/>
          <w:szCs w:val="28"/>
          <w:lang w:bidi="ar-SA"/>
        </w:rPr>
        <w:t>不服民政部门作出的行政许可行为</w:t>
      </w:r>
    </w:p>
    <w:tbl>
      <w:tblPr>
        <w:tblStyle w:val="6"/>
        <w:tblpPr w:leftFromText="180" w:rightFromText="180" w:vertAnchor="text" w:horzAnchor="page" w:tblpX="2251" w:tblpY="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99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序号</w:t>
            </w:r>
          </w:p>
        </w:tc>
        <w:tc>
          <w:tcPr>
            <w:tcW w:w="499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行政许可行为内容</w:t>
            </w: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1</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社会团体、基金会、民办非企业单位、外国商会成立登记</w:t>
            </w:r>
          </w:p>
        </w:tc>
        <w:tc>
          <w:tcPr>
            <w:tcW w:w="2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 xml:space="preserve"> 社会组织管理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2</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社会团体、基金会、民办非企业单位、外国商会变更登记</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社会团体、基金会、民办非企业单位、外国商会注销登记</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leftChars="0" w:right="0" w:rightChars="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社会团体、基金会、民办非企业单位修改章程核准</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28"/>
                <w:szCs w:val="28"/>
                <w:lang w:val="en-US" w:bidi="ar-SA"/>
              </w:rPr>
            </w:pPr>
            <w:r>
              <w:rPr>
                <w:rFonts w:hint="eastAsia" w:ascii="方正仿宋_GBK" w:hAnsi="方正仿宋_GBK" w:eastAsia="方正仿宋_GBK" w:cs="方正仿宋_GBK"/>
                <w:color w:val="auto"/>
                <w:kern w:val="0"/>
                <w:sz w:val="28"/>
                <w:szCs w:val="28"/>
                <w:lang w:val="en-US" w:eastAsia="zh-CN" w:bidi="ar-SA"/>
              </w:rPr>
              <w:t>5</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leftChars="0" w:right="0" w:rightChars="0"/>
              <w:jc w:val="both"/>
              <w:rPr>
                <w:rFonts w:hint="eastAsia" w:ascii="方正仿宋_GBK" w:hAnsi="方正仿宋_GBK" w:eastAsia="方正仿宋_GBK" w:cs="方正仿宋_GBK"/>
                <w:color w:val="auto"/>
                <w:kern w:val="0"/>
                <w:sz w:val="28"/>
                <w:szCs w:val="28"/>
                <w:lang w:val="en-US" w:bidi="ar-SA"/>
              </w:rPr>
            </w:pPr>
            <w:r>
              <w:rPr>
                <w:rFonts w:hint="eastAsia" w:ascii="方正仿宋_GBK" w:hAnsi="方正仿宋_GBK" w:eastAsia="方正仿宋_GBK" w:cs="方正仿宋_GBK"/>
                <w:color w:val="auto"/>
                <w:kern w:val="0"/>
                <w:sz w:val="28"/>
                <w:szCs w:val="28"/>
                <w:lang w:val="en-US" w:eastAsia="zh-CN" w:bidi="ar-SA"/>
              </w:rPr>
              <w:t>宗教活动场所法人成立、变更、注销登记</w:t>
            </w:r>
          </w:p>
        </w:tc>
        <w:tc>
          <w:tcPr>
            <w:tcW w:w="224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6</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慈善组织公开募捐资格审批</w:t>
            </w:r>
          </w:p>
        </w:tc>
        <w:tc>
          <w:tcPr>
            <w:tcW w:w="22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SA"/>
              </w:rPr>
              <w:t>慈善事业促进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7</w:t>
            </w:r>
          </w:p>
        </w:tc>
        <w:tc>
          <w:tcPr>
            <w:tcW w:w="4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left="0" w:right="0"/>
              <w:jc w:val="both"/>
              <w:rPr>
                <w:rFonts w:hint="eastAsia" w:ascii="方正仿宋_GBK" w:hAnsi="方正仿宋_GBK" w:eastAsia="方正仿宋_GBK" w:cs="方正仿宋_GBK"/>
                <w:color w:val="auto"/>
                <w:sz w:val="28"/>
                <w:szCs w:val="28"/>
                <w:lang w:val="en-US"/>
              </w:rPr>
            </w:pPr>
            <w:r>
              <w:rPr>
                <w:rFonts w:hint="default" w:ascii="方正仿宋_GBK" w:hAnsi="方正仿宋_GBK" w:eastAsia="方正仿宋_GBK" w:cs="方正仿宋_GBK"/>
                <w:color w:val="auto"/>
                <w:kern w:val="0"/>
                <w:sz w:val="28"/>
                <w:szCs w:val="28"/>
                <w:lang w:val="en" w:eastAsia="zh-CN" w:bidi="ar-SA"/>
              </w:rPr>
              <w:t>殡葬设施</w:t>
            </w:r>
            <w:r>
              <w:rPr>
                <w:rFonts w:hint="eastAsia" w:ascii="方正仿宋_GBK" w:hAnsi="方正仿宋_GBK" w:eastAsia="方正仿宋_GBK" w:cs="方正仿宋_GBK"/>
                <w:color w:val="auto"/>
                <w:kern w:val="0"/>
                <w:sz w:val="28"/>
                <w:szCs w:val="28"/>
                <w:lang w:val="en-US" w:eastAsia="zh-CN" w:bidi="ar-SA"/>
              </w:rPr>
              <w:t>建设审批</w:t>
            </w:r>
          </w:p>
        </w:tc>
        <w:tc>
          <w:tcPr>
            <w:tcW w:w="2240" w:type="dxa"/>
            <w:tcBorders>
              <w:top w:val="single" w:color="auto" w:sz="4" w:space="0"/>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 xml:space="preserve">   社会事务</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default" w:ascii="方正仿宋_GBK" w:hAnsi="方正仿宋_GBK" w:eastAsia="方正仿宋_GBK" w:cs="方正仿宋_GBK"/>
          <w:color w:val="auto"/>
          <w:kern w:val="0"/>
          <w:sz w:val="32"/>
          <w:szCs w:val="32"/>
          <w:lang w:val="en-US" w:eastAsia="zh-CN" w:bidi="ar-SA"/>
        </w:rPr>
        <w:t>2</w:t>
      </w:r>
      <w:r>
        <w:rPr>
          <w:rFonts w:hint="eastAsia" w:ascii="方正仿宋_GBK" w:hAnsi="方正仿宋_GBK" w:eastAsia="方正仿宋_GBK" w:cs="方正仿宋_GBK"/>
          <w:color w:val="auto"/>
          <w:kern w:val="0"/>
          <w:sz w:val="32"/>
          <w:szCs w:val="32"/>
          <w:lang w:val="en-US" w:eastAsia="zh-CN" w:bidi="ar-SA"/>
        </w:rPr>
        <w:t>.法定途径：申请行政复议、提起行政诉讼。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行政复议法》、《中华人民共和国行政诉讼法》、《中华人民共和国行政许可法》、《社会团体登记管理条例》、《民办非企业单位登记管理暂行条例》、《外国商会管理暂行条例》、《基金会管理条例》、《宗教事务条例》、《中华人民共和国慈善法》、《殡葬管理条例》、《慈善组织公开募捐管理办法》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（二）不服民政部门作出的行政给付行为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1.具体投诉请求：不服民政部门作出的以下行政给付行为（见表2）。</w:t>
      </w:r>
    </w:p>
    <w:p>
      <w:pPr>
        <w:pStyle w:val="2"/>
        <w:rPr>
          <w:rFonts w:hint="eastAsia"/>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1437640</wp:posOffset>
                </wp:positionH>
                <wp:positionV relativeFrom="paragraph">
                  <wp:posOffset>39370</wp:posOffset>
                </wp:positionV>
                <wp:extent cx="3390265" cy="413385"/>
                <wp:effectExtent l="0" t="0" r="0" b="0"/>
                <wp:wrapNone/>
                <wp:docPr id="1" name="文本框 28"/>
                <wp:cNvGraphicFramePr/>
                <a:graphic xmlns:a="http://schemas.openxmlformats.org/drawingml/2006/main">
                  <a:graphicData uri="http://schemas.microsoft.com/office/word/2010/wordprocessingShape">
                    <wps:wsp>
                      <wps:cNvSpPr txBox="true"/>
                      <wps:spPr>
                        <a:xfrm>
                          <a:off x="0" y="0"/>
                          <a:ext cx="3390265" cy="413385"/>
                        </a:xfrm>
                        <a:prstGeom prst="rect">
                          <a:avLst/>
                        </a:prstGeom>
                        <a:noFill/>
                        <a:ln>
                          <a:noFill/>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80" w:lineRule="exact"/>
                              <w:jc w:val="both"/>
                              <w:textAlignment w:val="auto"/>
                              <w:outlineLvl w:val="9"/>
                              <w:rPr>
                                <w:rFonts w:hint="default" w:ascii="方正仿宋_GBK" w:hAnsi="方正仿宋_GBK" w:eastAsia="方正仿宋_GBK" w:cs="方正仿宋_GBK"/>
                                <w:color w:val="auto"/>
                                <w:kern w:val="0"/>
                                <w:sz w:val="28"/>
                                <w:szCs w:val="28"/>
                                <w:lang w:val="en-US" w:eastAsia="zh-CN" w:bidi="ar-SA"/>
                              </w:rPr>
                            </w:pPr>
                            <w:r>
                              <w:rPr>
                                <w:rFonts w:hint="default" w:ascii="方正仿宋_GBK" w:hAnsi="方正仿宋_GBK" w:eastAsia="方正仿宋_GBK" w:cs="方正仿宋_GBK"/>
                                <w:color w:val="auto"/>
                                <w:kern w:val="0"/>
                                <w:sz w:val="28"/>
                                <w:szCs w:val="28"/>
                                <w:lang w:val="en" w:eastAsia="zh-CN" w:bidi="ar-SA"/>
                              </w:rPr>
                              <w:t>表2 不服民政部门作出的行政给付行为</w:t>
                            </w:r>
                          </w:p>
                          <w:p>
                            <w:pPr>
                              <w:jc w:val="both"/>
                            </w:pPr>
                          </w:p>
                        </w:txbxContent>
                      </wps:txbx>
                      <wps:bodyPr vert="horz" wrap="square" anchor="t" anchorCtr="false" upright="true"/>
                    </wps:wsp>
                  </a:graphicData>
                </a:graphic>
              </wp:anchor>
            </w:drawing>
          </mc:Choice>
          <mc:Fallback>
            <w:pict>
              <v:shape id="文本框 28" o:spid="_x0000_s1026" o:spt="202" type="#_x0000_t202" style="position:absolute;left:0pt;margin-left:113.2pt;margin-top:3.1pt;height:32.55pt;width:266.95pt;z-index:251659264;mso-width-relative:page;mso-height-relative:page;" filled="f" stroked="f" coordsize="21600,21600" o:gfxdata="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PO6mRDWAAAACAEAAA8AAAAAAAAAAQAgAAAAOAAAAGRycy9k&#10;b3ducmV2LnhtbFBLAQIUABQAAAAIAIdO4kBGuQbatQEAAD4DAAAOAAAAAAAAAAEAIAAAADsBAABk&#10;cnMvZTJvRG9jLnhtbFBLBQYAAAAABgAGAFkBAABiBQAAAAA=&#10;">
                <v:fill on="f" focussize="0,0"/>
                <v:stroke on="f"/>
                <v:imagedata o:title=""/>
                <o:lock v:ext="edit" aspectratio="f"/>
                <v:textbox>
                  <w:txbxContent>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80" w:lineRule="exact"/>
                        <w:jc w:val="both"/>
                        <w:textAlignment w:val="auto"/>
                        <w:outlineLvl w:val="9"/>
                        <w:rPr>
                          <w:rFonts w:hint="default" w:ascii="方正仿宋_GBK" w:hAnsi="方正仿宋_GBK" w:eastAsia="方正仿宋_GBK" w:cs="方正仿宋_GBK"/>
                          <w:color w:val="auto"/>
                          <w:kern w:val="0"/>
                          <w:sz w:val="28"/>
                          <w:szCs w:val="28"/>
                          <w:lang w:val="en-US" w:eastAsia="zh-CN" w:bidi="ar-SA"/>
                        </w:rPr>
                      </w:pPr>
                      <w:r>
                        <w:rPr>
                          <w:rFonts w:hint="default" w:ascii="方正仿宋_GBK" w:hAnsi="方正仿宋_GBK" w:eastAsia="方正仿宋_GBK" w:cs="方正仿宋_GBK"/>
                          <w:color w:val="auto"/>
                          <w:kern w:val="0"/>
                          <w:sz w:val="28"/>
                          <w:szCs w:val="28"/>
                          <w:lang w:val="en" w:eastAsia="zh-CN" w:bidi="ar-SA"/>
                        </w:rPr>
                        <w:t>表2 不服民政部门作出的行政给付行为</w:t>
                      </w:r>
                    </w:p>
                    <w:p>
                      <w:pPr>
                        <w:jc w:val="both"/>
                      </w:pPr>
                    </w:p>
                  </w:txbxContent>
                </v:textbox>
              </v:shape>
            </w:pict>
          </mc:Fallback>
        </mc:AlternateContent>
      </w:r>
    </w:p>
    <w:tbl>
      <w:tblPr>
        <w:tblStyle w:val="6"/>
        <w:tblpPr w:leftFromText="180" w:rightFromText="180" w:vertAnchor="text" w:horzAnchor="page" w:tblpX="2167" w:tblpY="4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406"/>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序号</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行政给付行为内容</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1</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最低生活保障、特困人员救助供养、临时救助等</w:t>
            </w:r>
            <w:r>
              <w:rPr>
                <w:rFonts w:hint="default" w:ascii="方正仿宋_GBK" w:hAnsi="方正仿宋_GBK" w:eastAsia="方正仿宋_GBK" w:cs="方正仿宋_GBK"/>
                <w:color w:val="auto"/>
                <w:kern w:val="0"/>
                <w:sz w:val="28"/>
                <w:szCs w:val="28"/>
                <w:lang w:val="en" w:eastAsia="zh-CN" w:bidi="ar-SA"/>
              </w:rPr>
              <w:t>社会救助待遇</w:t>
            </w:r>
            <w:r>
              <w:rPr>
                <w:rFonts w:hint="eastAsia" w:ascii="方正仿宋_GBK" w:hAnsi="方正仿宋_GBK" w:eastAsia="方正仿宋_GBK" w:cs="方正仿宋_GBK"/>
                <w:color w:val="auto"/>
                <w:kern w:val="0"/>
                <w:sz w:val="28"/>
                <w:szCs w:val="28"/>
                <w:lang w:val="en-US" w:eastAsia="zh-CN" w:bidi="ar-SA"/>
              </w:rPr>
              <w:t>给付</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社会救助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2</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孤儿基本生活费发放</w:t>
            </w:r>
          </w:p>
        </w:tc>
        <w:tc>
          <w:tcPr>
            <w:tcW w:w="184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儿童福利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事实无人抚养儿童基本生活补贴发放</w:t>
            </w:r>
          </w:p>
        </w:tc>
        <w:tc>
          <w:tcPr>
            <w:tcW w:w="1845"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6" w:type="dxa"/>
            <w:tcBorders>
              <w:top w:val="single" w:color="auto" w:sz="4" w:space="0"/>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4</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为生活无着的流浪乞讨人员提供生活救助、返乡救助等救助保护</w:t>
            </w:r>
          </w:p>
        </w:tc>
        <w:tc>
          <w:tcPr>
            <w:tcW w:w="184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2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w:t>
            </w:r>
          </w:p>
        </w:tc>
        <w:tc>
          <w:tcPr>
            <w:tcW w:w="5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困难残疾人生活补贴和重度残疾人护理补贴发放</w:t>
            </w:r>
          </w:p>
        </w:tc>
        <w:tc>
          <w:tcPr>
            <w:tcW w:w="1845"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2.法定途径：申请行政复议、提起行政诉讼。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9"/>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w:t>
      </w:r>
      <w:r>
        <w:rPr>
          <w:rFonts w:hint="eastAsia" w:ascii="方正仿宋_GBK" w:hAnsi="方正仿宋_GBK" w:eastAsia="方正仿宋_GBK" w:cs="方正仿宋_GBK"/>
          <w:color w:val="auto"/>
          <w:spacing w:val="-9"/>
          <w:kern w:val="0"/>
          <w:sz w:val="32"/>
          <w:szCs w:val="32"/>
          <w:lang w:val="en-US" w:eastAsia="zh-CN" w:bidi="ar-SA"/>
        </w:rPr>
        <w:t>主要政策法规依据：《中华人民共和国行政复议法》、《中华人民共和国行政诉讼法》、《社会救助暂行办法》、《国务院办公厅关于加强孤儿保障工作的意见》（国办发〔2010〕54号）、《关于进一步加强事实无人抚养儿童保障工作的意见》（民发〔2019〕62号）、《城市生活无着的流浪乞讨人员救助管理办法》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（三）不服民政部门作出的行政确认行为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1.具体投诉请求：不服民政部门作出的以下行政确认行为（见表3）。</w:t>
      </w:r>
    </w:p>
    <w:p>
      <w:pPr>
        <w:pStyle w:val="2"/>
        <w:rPr>
          <w:rFonts w:hint="eastAsia"/>
          <w:lang w:val="en-US" w:eastAsia="zh-CN"/>
        </w:rPr>
      </w:pPr>
    </w:p>
    <w:p>
      <w:pPr>
        <w:pBdr>
          <w:top w:val="none" w:color="auto" w:sz="0" w:space="0"/>
          <w:left w:val="none" w:color="auto" w:sz="0" w:space="0"/>
          <w:bottom w:val="none" w:color="auto" w:sz="0" w:space="0"/>
          <w:right w:val="none" w:color="auto" w:sz="0" w:space="0"/>
        </w:pBdr>
        <w:spacing w:line="620" w:lineRule="exact"/>
        <w:ind w:firstLine="640" w:firstLineChars="200"/>
        <w:jc w:val="both"/>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32"/>
          <w:szCs w:val="32"/>
          <w:lang w:val="en-US" w:eastAsia="zh-CN" w:bidi="ar-SA"/>
        </w:rPr>
        <w:t xml:space="preserve">         </w:t>
      </w:r>
      <w:r>
        <w:rPr>
          <w:rFonts w:hint="eastAsia" w:ascii="方正仿宋_GBK" w:hAnsi="方正仿宋_GBK" w:eastAsia="方正仿宋_GBK" w:cs="方正仿宋_GBK"/>
          <w:color w:val="auto"/>
          <w:kern w:val="0"/>
          <w:sz w:val="28"/>
          <w:szCs w:val="28"/>
          <w:lang w:val="en-US" w:eastAsia="zh-CN" w:bidi="ar-SA"/>
        </w:rPr>
        <w:t>表3  不服民政部门作出的行政确认行为</w:t>
      </w:r>
    </w:p>
    <w:tbl>
      <w:tblPr>
        <w:tblStyle w:val="6"/>
        <w:tblW w:w="0" w:type="auto"/>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253"/>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序号</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行政确认行为内容</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kern w:val="0"/>
                <w:sz w:val="28"/>
                <w:szCs w:val="28"/>
                <w:lang w:val="en-US" w:eastAsia="zh-CN" w:bidi="ar-SA"/>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1</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rPr>
            </w:pPr>
            <w:r>
              <w:rPr>
                <w:rFonts w:hint="eastAsia" w:ascii="方正仿宋_GBK" w:hAnsi="方正仿宋_GBK" w:eastAsia="方正仿宋_GBK" w:cs="方正仿宋_GBK"/>
                <w:color w:val="auto"/>
                <w:kern w:val="0"/>
                <w:sz w:val="28"/>
                <w:szCs w:val="28"/>
                <w:lang w:val="en-US" w:eastAsia="zh-CN" w:bidi="ar-SA"/>
              </w:rPr>
              <w:t>慈善组织认定</w:t>
            </w:r>
          </w:p>
        </w:tc>
        <w:tc>
          <w:tcPr>
            <w:tcW w:w="1970" w:type="dxa"/>
            <w:tcBorders>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慈善事业促进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婚姻登记</w:t>
            </w:r>
          </w:p>
        </w:tc>
        <w:tc>
          <w:tcPr>
            <w:tcW w:w="197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rPr>
              <w:t xml:space="preserve">  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center"/>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3</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right="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0"/>
                <w:sz w:val="28"/>
                <w:szCs w:val="28"/>
                <w:lang w:val="en-US" w:eastAsia="zh-CN" w:bidi="ar-SA"/>
              </w:rPr>
              <w:t>收养登记</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bidi="ar-SA"/>
              </w:rPr>
              <w:t xml:space="preserve">  儿童福利</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2.法定途径：申请行政复议，提起行政诉讼、民事诉讼（婚姻登记当事人认为婚姻行为存在无效情形的，可以依法提起民事诉讼，要求确认婚姻行为无效）。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行政复议法》、《中华人民共和国行政诉讼法》、《中华人民共和国民事诉讼法》、《中华人民共和国民法典》、《中华人民共和国慈善法》、《慈善组织认定办法》、《婚姻登记条例》、《中国公民收养子女登记办法》、《外国人在中华人民共和国收养子女登记办法》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（四）不服民政部门作出的行政执法行为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1.具体投诉请求：不服民政部门对本清单第二部分第一项所列违法行为作出的行政执法行为。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2.法定途径：申请行政复议、提起行政诉讼。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行政复议法》、《中华人民共和国行政诉讼法》、《中华人民共和国行政处罚法》、《中华人民共和国慈善法》、《社会团体登记管理条例》、《民办非企业单位登记管理暂行条例》、《外国商会管理暂行条例》、《慈善信托管理办法》、《基金会管理条例》、《慈善组织认定办法》、《慈善组织公开募捐管理办法》、《关于慈善组织开展慈善活动年度支出和管理费用的规定》（民发〔2016〕189号）、《慈善组织信息公开办法》、《基金会年度检查办法》、《基金会信息公布办法》、《社会救助暂行办法》、《城市居民最低生活保障条例》、《行政区域界线管理条例》、《行政区域界线界桩管理办法》、《中华人民共和国老年人权益保障法》、《养老机构管理办法》、《彩票管理条例》、《殡葬管理条例》、《地名管理条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（五）民政系统内公务员、事业单位人员对机关、事业单位作出的人事处理决定不服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1.具体投诉请求：公务员对涉及本人的有关人事处理不服、事业单位工作人员对涉及本人的考核结果、处分决定等不服。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2.法定途径：内部申诉。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3.主要政策法规依据：《中华人民共和国公务员法》、《中共中央组织部 人力资源社会保障部关于印发&lt;事业单位工作人员申诉规定&gt;的通知》（人社部发〔2014〕45号）等。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（六）民政系统内单位与工作人员之间发生的劳动人事争议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1.具体争议：因订立、履行、变更、解除和终止劳动合同，或者因除名、辞退和辞职、离职发生的争议等。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2.法定途径：申请调解仲裁。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劳动合同法》、《中华人民共和国公务员法》、《中华人民共和国劳动争议调解仲裁法》、《事业单位人事管理条例》、《劳动人事争议仲裁办案规则》、《中共中央组织部 人事部 总政治部关于印发&lt;人事争议处理规定&gt;的通知》（国人部发〔2007〕109号）、《中共中央组织部 人力资源社会保障部 总政治部关于修改&lt;人事争议处理规定&gt;的通知》（人社部发〔2011〕88号）等。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15" w:leftChars="7" w:right="0" w:firstLine="678" w:firstLineChars="212"/>
        <w:jc w:val="both"/>
        <w:textAlignment w:val="auto"/>
        <w:rPr>
          <w:rFonts w:hint="eastAsia" w:ascii="仿宋_GB2312" w:hAnsi="仿宋_GB2312" w:eastAsia="仿宋_GB2312" w:cs="仿宋_GB2312"/>
          <w:color w:val="auto"/>
          <w:sz w:val="32"/>
          <w:szCs w:val="32"/>
          <w:lang w:val="en-US"/>
        </w:rPr>
      </w:pPr>
      <w:r>
        <w:rPr>
          <w:rFonts w:hint="eastAsia" w:ascii="黑体" w:hAnsi="宋体" w:eastAsia="黑体" w:cs="黑体"/>
          <w:color w:val="auto"/>
          <w:kern w:val="0"/>
          <w:sz w:val="32"/>
          <w:szCs w:val="32"/>
          <w:lang w:val="en-US" w:eastAsia="zh-CN" w:bidi="ar-SA"/>
        </w:rPr>
        <w:t>二、揭发控告类投诉请求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揭发控告，是指向行政机关、司法机关等反映公民、法人或其他组织违法违纪事实或提供线索，要求依法制止、惩处或赔偿。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（一）投诉举报违法行为，要求民政部门作出行政处理决定的行为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1.投诉的违法行为（见表4）。</w:t>
      </w:r>
    </w:p>
    <w:p>
      <w:pPr>
        <w:pStyle w:val="2"/>
        <w:rPr>
          <w:rFonts w:hint="eastAsia"/>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167005</wp:posOffset>
                </wp:positionV>
                <wp:extent cx="5950585" cy="470535"/>
                <wp:effectExtent l="0" t="0" r="0" b="0"/>
                <wp:wrapNone/>
                <wp:docPr id="2" name="文本框 29"/>
                <wp:cNvGraphicFramePr/>
                <a:graphic xmlns:a="http://schemas.openxmlformats.org/drawingml/2006/main">
                  <a:graphicData uri="http://schemas.microsoft.com/office/word/2010/wordprocessingShape">
                    <wps:wsp>
                      <wps:cNvSpPr txBox="true"/>
                      <wps:spPr>
                        <a:xfrm>
                          <a:off x="0" y="0"/>
                          <a:ext cx="5950585" cy="4705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 xml:space="preserve">表4 </w:t>
                            </w:r>
                            <w:r>
                              <w:rPr>
                                <w:rFonts w:hint="eastAsia" w:ascii="方正仿宋_GBK" w:hAnsi="方正仿宋_GBK" w:eastAsia="方正仿宋_GBK" w:cs="方正仿宋_GBK"/>
                                <w:color w:val="auto"/>
                                <w:sz w:val="28"/>
                                <w:szCs w:val="28"/>
                                <w:lang w:bidi="ar-SA"/>
                              </w:rPr>
                              <w:t>投诉</w:t>
                            </w:r>
                            <w:r>
                              <w:rPr>
                                <w:rFonts w:hint="eastAsia" w:ascii="方正仿宋_GBK" w:hAnsi="方正仿宋_GBK" w:eastAsia="方正仿宋_GBK" w:cs="方正仿宋_GBK"/>
                                <w:color w:val="auto"/>
                                <w:sz w:val="28"/>
                                <w:szCs w:val="28"/>
                                <w:lang w:eastAsia="zh-CN" w:bidi="ar-SA"/>
                              </w:rPr>
                              <w:t>的</w:t>
                            </w:r>
                            <w:r>
                              <w:rPr>
                                <w:rFonts w:hint="eastAsia" w:ascii="方正仿宋_GBK" w:hAnsi="方正仿宋_GBK" w:eastAsia="方正仿宋_GBK" w:cs="方正仿宋_GBK"/>
                                <w:color w:val="auto"/>
                                <w:sz w:val="28"/>
                                <w:szCs w:val="28"/>
                                <w:lang w:bidi="ar-SA"/>
                              </w:rPr>
                              <w:t>违法行为，要求民政部门作出行政处理决定的行为</w:t>
                            </w:r>
                          </w:p>
                          <w:p/>
                        </w:txbxContent>
                      </wps:txbx>
                      <wps:bodyPr vert="horz" wrap="square" anchor="t" anchorCtr="false" upright="true"/>
                    </wps:wsp>
                  </a:graphicData>
                </a:graphic>
              </wp:anchor>
            </w:drawing>
          </mc:Choice>
          <mc:Fallback>
            <w:pict>
              <v:shape id="文本框 29" o:spid="_x0000_s1026" o:spt="202" type="#_x0000_t202" style="position:absolute;left:0pt;margin-left:-2.35pt;margin-top:13.15pt;height:37.05pt;width:468.55pt;z-index:251660288;mso-width-relative:page;mso-height-relative:page;" filled="f" stroked="f" coordsize="21600,21600" o:gfxdata="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DysBHXAAAACQEAAA8AAAAAAAAAAQAgAAAAOAAAAGRycy9k&#10;b3ducmV2LnhtbFBLAQIUABQAAAAIAIdO4kCgwSShtAEAAD4DAAAOAAAAAAAAAAEAIAAAADwBAABk&#10;cnMvZTJvRG9jLnhtbFBLBQYAAAAABgAGAFkBAABi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 xml:space="preserve">表4 </w:t>
                      </w:r>
                      <w:r>
                        <w:rPr>
                          <w:rFonts w:hint="eastAsia" w:ascii="方正仿宋_GBK" w:hAnsi="方正仿宋_GBK" w:eastAsia="方正仿宋_GBK" w:cs="方正仿宋_GBK"/>
                          <w:color w:val="auto"/>
                          <w:sz w:val="28"/>
                          <w:szCs w:val="28"/>
                          <w:lang w:bidi="ar-SA"/>
                        </w:rPr>
                        <w:t>投诉</w:t>
                      </w:r>
                      <w:r>
                        <w:rPr>
                          <w:rFonts w:hint="eastAsia" w:ascii="方正仿宋_GBK" w:hAnsi="方正仿宋_GBK" w:eastAsia="方正仿宋_GBK" w:cs="方正仿宋_GBK"/>
                          <w:color w:val="auto"/>
                          <w:sz w:val="28"/>
                          <w:szCs w:val="28"/>
                          <w:lang w:eastAsia="zh-CN" w:bidi="ar-SA"/>
                        </w:rPr>
                        <w:t>的</w:t>
                      </w:r>
                      <w:r>
                        <w:rPr>
                          <w:rFonts w:hint="eastAsia" w:ascii="方正仿宋_GBK" w:hAnsi="方正仿宋_GBK" w:eastAsia="方正仿宋_GBK" w:cs="方正仿宋_GBK"/>
                          <w:color w:val="auto"/>
                          <w:sz w:val="28"/>
                          <w:szCs w:val="28"/>
                          <w:lang w:bidi="ar-SA"/>
                        </w:rPr>
                        <w:t>违法行为，要求民政部门作出行政处理决定的行为</w:t>
                      </w:r>
                    </w:p>
                    <w:p/>
                  </w:txbxContent>
                </v:textbox>
              </v:shape>
            </w:pict>
          </mc:Fallback>
        </mc:AlternateContent>
      </w:r>
    </w:p>
    <w:tbl>
      <w:tblPr>
        <w:tblStyle w:val="7"/>
        <w:tblpPr w:leftFromText="180" w:rightFromText="180" w:vertAnchor="text" w:horzAnchor="page" w:tblpXSpec="center" w:tblpY="5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7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b/>
                <w:bCs/>
                <w:color w:val="auto"/>
                <w:kern w:val="0"/>
                <w:sz w:val="28"/>
                <w:szCs w:val="28"/>
                <w:lang w:val="en-US" w:eastAsia="zh-CN" w:bidi="ar-SA"/>
              </w:rPr>
              <w:t>序号</w:t>
            </w:r>
          </w:p>
        </w:tc>
        <w:tc>
          <w:tcPr>
            <w:tcW w:w="5775" w:type="dxa"/>
            <w:noWrap w:val="0"/>
            <w:vAlign w:val="bottom"/>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b/>
                <w:bCs/>
                <w:color w:val="auto"/>
                <w:kern w:val="0"/>
                <w:sz w:val="28"/>
                <w:szCs w:val="28"/>
                <w:lang w:val="en-US" w:eastAsia="zh-CN" w:bidi="ar-SA"/>
              </w:rPr>
              <w:t>投诉的违法行为</w:t>
            </w:r>
          </w:p>
        </w:tc>
        <w:tc>
          <w:tcPr>
            <w:tcW w:w="1942" w:type="dxa"/>
            <w:noWrap w:val="0"/>
            <w:vAlign w:val="bottom"/>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b/>
                <w:bCs/>
                <w:color w:val="auto"/>
                <w:kern w:val="0"/>
                <w:sz w:val="28"/>
                <w:szCs w:val="28"/>
                <w:lang w:val="en-US" w:eastAsia="zh-CN" w:bidi="ar-SA"/>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w:t>
            </w:r>
          </w:p>
        </w:tc>
        <w:tc>
          <w:tcPr>
            <w:tcW w:w="5775" w:type="dxa"/>
            <w:noWrap w:val="0"/>
            <w:vAlign w:val="center"/>
          </w:tcPr>
          <w:p>
            <w:pPr>
              <w:widowControl w:val="0"/>
              <w:adjustRightInd/>
              <w:spacing w:line="40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社会团体在登记时弄虚作假，骗取登记的行为</w:t>
            </w:r>
          </w:p>
        </w:tc>
        <w:tc>
          <w:tcPr>
            <w:tcW w:w="1942" w:type="dxa"/>
            <w:vMerge w:val="restart"/>
            <w:noWrap w:val="0"/>
            <w:vAlign w:val="center"/>
          </w:tcPr>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社会组织管理</w:t>
            </w:r>
          </w:p>
          <w:p>
            <w:pPr>
              <w:pStyle w:val="2"/>
              <w:widowControl w:val="0"/>
              <w:jc w:val="both"/>
              <w:rPr>
                <w:rFonts w:hint="eastAsia"/>
                <w:lang w:val="en-US" w:eastAsia="zh-CN"/>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社会组织管理</w:t>
            </w: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社会组织管理</w:t>
            </w: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p>
          <w:p>
            <w:pPr>
              <w:pStyle w:val="2"/>
              <w:widowControl w:val="0"/>
              <w:jc w:val="center"/>
              <w:rPr>
                <w:rFonts w:hint="eastAsia" w:ascii="方正仿宋_GBK" w:hAnsi="方正仿宋_GBK" w:eastAsia="方正仿宋_GBK" w:cs="方正仿宋_GBK"/>
                <w:color w:val="auto"/>
                <w:kern w:val="0"/>
                <w:sz w:val="28"/>
                <w:szCs w:val="28"/>
                <w:lang w:val="en-US" w:eastAsia="zh-CN" w:bidi="ar-SA"/>
              </w:rPr>
            </w:pPr>
          </w:p>
          <w:p>
            <w:pPr>
              <w:pStyle w:val="2"/>
              <w:widowControl w:val="0"/>
              <w:jc w:val="center"/>
              <w:rPr>
                <w:rFonts w:hint="eastAsia" w:ascii="方正仿宋_GBK" w:hAnsi="方正仿宋_GBK" w:eastAsia="方正仿宋_GBK" w:cs="方正仿宋_GBK"/>
                <w:color w:val="auto"/>
                <w:kern w:val="0"/>
                <w:sz w:val="28"/>
                <w:szCs w:val="28"/>
                <w:lang w:val="en-US" w:eastAsia="zh-CN" w:bidi="ar-SA"/>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w:t>
            </w:r>
          </w:p>
        </w:tc>
        <w:tc>
          <w:tcPr>
            <w:tcW w:w="5775" w:type="dxa"/>
            <w:noWrap w:val="0"/>
            <w:vAlign w:val="center"/>
          </w:tcPr>
          <w:p>
            <w:pPr>
              <w:widowControl w:val="0"/>
              <w:adjustRightInd/>
              <w:spacing w:line="40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社会团体自取得《社会团体法人登记证书》之日起1年未开展活动的行为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w:t>
            </w:r>
          </w:p>
        </w:tc>
        <w:tc>
          <w:tcPr>
            <w:tcW w:w="5775" w:type="dxa"/>
            <w:noWrap w:val="0"/>
            <w:vAlign w:val="center"/>
          </w:tcPr>
          <w:p>
            <w:pPr>
              <w:widowControl w:val="0"/>
              <w:adjustRightInd/>
              <w:spacing w:line="38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社会团体涂改、出租、出借《社会团体法人登记证书》的行为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社会团体出租、出借社会团体印章的行为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w:t>
            </w:r>
          </w:p>
        </w:tc>
        <w:tc>
          <w:tcPr>
            <w:tcW w:w="5775" w:type="dxa"/>
            <w:noWrap w:val="0"/>
            <w:vAlign w:val="center"/>
          </w:tcPr>
          <w:p>
            <w:pPr>
              <w:widowControl w:val="0"/>
              <w:adjustRightInd/>
              <w:spacing w:line="37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社会团体超出章程规定的宗旨和业务范围进行活动的行为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6</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社会团体拒不接受监督检查的行为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社会团体不按照规定接受监督检查的行为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8</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社会团体不按照规定办理变更登记的行为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社会团体违反规定设立分支机构、代表机构的行为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社会团体对分支机构、代表机构疏于管理，造成严重后果的行为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11</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社会团体从事营利性的经营活动的行为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12</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侵占、私分、挪用社会团体资产的行为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13</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侵占、私分、挪用社会团体所接受的捐赠、资助的行为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14</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社会团体违反国家有关规定收取费用、筹集资金的行为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15</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社会团体违反国家有关规定接受、使用捐赠、资助的行为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16</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社会团体筹备期间开展筹备以外活动的行为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17</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未经登记，擅自以社会团体名义进行活动的行为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18</w:t>
            </w:r>
          </w:p>
        </w:tc>
        <w:tc>
          <w:tcPr>
            <w:tcW w:w="5775" w:type="dxa"/>
            <w:noWrap w:val="0"/>
            <w:vAlign w:val="center"/>
          </w:tcPr>
          <w:p>
            <w:pPr>
              <w:widowControl w:val="0"/>
              <w:adjustRightInd/>
              <w:spacing w:line="37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被撤销登记的社会团体继续以社会团体名义开展活动的行为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19</w:t>
            </w:r>
          </w:p>
        </w:tc>
        <w:tc>
          <w:tcPr>
            <w:tcW w:w="5775" w:type="dxa"/>
            <w:noWrap w:val="0"/>
            <w:vAlign w:val="center"/>
          </w:tcPr>
          <w:p>
            <w:pPr>
              <w:widowControl w:val="0"/>
              <w:adjustRightInd/>
              <w:spacing w:line="37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民办非企业单位在登记时弄虚作假，骗取登记的行为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20</w:t>
            </w:r>
          </w:p>
        </w:tc>
        <w:tc>
          <w:tcPr>
            <w:tcW w:w="5775" w:type="dxa"/>
            <w:noWrap w:val="0"/>
            <w:vAlign w:val="center"/>
          </w:tcPr>
          <w:p>
            <w:pPr>
              <w:widowControl w:val="0"/>
              <w:adjustRightInd/>
              <w:spacing w:line="370" w:lineRule="exact"/>
              <w:ind w:right="0" w:rightChars="0"/>
              <w:jc w:val="left"/>
              <w:textAlignment w:val="auto"/>
              <w:outlineLvl w:val="9"/>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民办非企业单位涂改、出租、出借民办非企业单位登记证书的行为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21</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民办非企业单位出租、出借民办非企业单位印章的行为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22</w:t>
            </w:r>
          </w:p>
        </w:tc>
        <w:tc>
          <w:tcPr>
            <w:tcW w:w="5775" w:type="dxa"/>
            <w:noWrap w:val="0"/>
            <w:vAlign w:val="center"/>
          </w:tcPr>
          <w:p>
            <w:pPr>
              <w:widowControl w:val="0"/>
              <w:adjustRightInd/>
              <w:spacing w:line="37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民办非企业单位超出其章程规定的宗旨和业务范围进行活动的行为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23</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民办非企业单位拒不接受监督检查的行为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24</w:t>
            </w:r>
          </w:p>
        </w:tc>
        <w:tc>
          <w:tcPr>
            <w:tcW w:w="5775" w:type="dxa"/>
            <w:noWrap w:val="0"/>
            <w:vAlign w:val="center"/>
          </w:tcPr>
          <w:p>
            <w:pPr>
              <w:widowControl w:val="0"/>
              <w:adjustRightInd/>
              <w:spacing w:line="37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民办非企业单位不按照规定接受监督检查的行为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25</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民办非企业单位不按照规定办理变更登记的行为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26</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民办非企业单位设立分支机构的行为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27</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民办非企业单位从事营利性的经营活动的行为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28</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民办非企业单位侵占、私分、挪用民办非企业单位的资产的行为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29</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民办非企业单位侵占、私分、挪用所接受的捐赠、资助的行为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30</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民办非企业单位违反国家规定收取费用、筹集资金的行为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31</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民办非企业单位违反国家规定接受、使用捐赠、资助的行为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32</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未经登记，擅自以民办非企业单位名义进行活动的行为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33</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被撤销登记的民办非企业单位继续以民办非企业单位名义进行活动的行为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34</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未经登记以基金会名义开展活动的行为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35</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被撤销登记后继续以基金会名义开展活动的行为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36</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基金会在申请登记时弄虚作假，骗取登记的行为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37</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基金会自取得登记证书之日起12个月内未按章程规定开展活动的行为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38</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基金会符合注销条件，不按照规定办理注销登记仍继续开展活动的行为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39</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基金会未按照章程规定的宗旨和公益活动的业务范围进行活动的行为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40</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基金会在填制会计凭证、登记会计账簿、编制财务会计报告中弄虚作假的行为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41</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基金会不按照规定办理变更登记的行为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42</w:t>
            </w:r>
          </w:p>
        </w:tc>
        <w:tc>
          <w:tcPr>
            <w:tcW w:w="5775" w:type="dxa"/>
            <w:noWrap w:val="0"/>
            <w:vAlign w:val="center"/>
          </w:tcPr>
          <w:p>
            <w:pPr>
              <w:widowControl w:val="0"/>
              <w:adjustRightInd/>
              <w:spacing w:line="380" w:lineRule="exact"/>
              <w:ind w:right="0" w:right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基金会未按照《基金会管理条例》的规定完成公益事业支出额度的行为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43</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基金会未按照《基金会管理条例》的规定接受年度检查的行为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44</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基金会不履行信息公布义务的行为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45</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基金会公布虚假信息的行为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46</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基金会其他违反《基金会管理条例》和国家有关规定的行为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47</w:t>
            </w:r>
          </w:p>
        </w:tc>
        <w:tc>
          <w:tcPr>
            <w:tcW w:w="5775" w:type="dxa"/>
            <w:noWrap w:val="0"/>
            <w:vAlign w:val="center"/>
          </w:tcPr>
          <w:p>
            <w:pPr>
              <w:widowControl w:val="0"/>
              <w:adjustRightInd/>
              <w:spacing w:line="37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外国商会违反《外国商会管理暂行规定》的有关行为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48</w:t>
            </w:r>
          </w:p>
        </w:tc>
        <w:tc>
          <w:tcPr>
            <w:tcW w:w="5775" w:type="dxa"/>
            <w:noWrap w:val="0"/>
            <w:vAlign w:val="center"/>
          </w:tcPr>
          <w:p>
            <w:pPr>
              <w:keepNext w:val="0"/>
              <w:keepLines w:val="0"/>
              <w:pageBreakBefore w:val="0"/>
              <w:widowControl w:val="0"/>
              <w:kinsoku/>
              <w:wordWrap/>
              <w:overflowPunct/>
              <w:topLinePunct w:val="0"/>
              <w:autoSpaceDE/>
              <w:autoSpaceDN/>
              <w:bidi w:val="0"/>
              <w:adjustRightInd/>
              <w:spacing w:line="350" w:lineRule="exact"/>
              <w:ind w:right="0" w:right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慈善组织未按照慈善宗旨开展活动的行为</w:t>
            </w:r>
          </w:p>
        </w:tc>
        <w:tc>
          <w:tcPr>
            <w:tcW w:w="1942" w:type="dxa"/>
            <w:vMerge w:val="restart"/>
            <w:noWrap w:val="0"/>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pStyle w:val="2"/>
              <w:widowControl w:val="0"/>
              <w:jc w:val="both"/>
              <w:rPr>
                <w:rFonts w:hint="eastAsia" w:ascii="方正仿宋_GBK" w:hAnsi="方正仿宋_GBK" w:eastAsia="方正仿宋_GBK" w:cs="方正仿宋_GBK"/>
                <w:color w:val="auto"/>
                <w:sz w:val="28"/>
                <w:szCs w:val="28"/>
                <w:lang w:eastAsia="zh-CN"/>
              </w:rPr>
            </w:pPr>
          </w:p>
          <w:p>
            <w:pPr>
              <w:pStyle w:val="2"/>
              <w:widowControl w:val="0"/>
              <w:jc w:val="both"/>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社会组织管理</w:t>
            </w: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慈善事业促进</w:t>
            </w: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pStyle w:val="2"/>
              <w:widowControl w:val="0"/>
              <w:jc w:val="both"/>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bidi="ar-SA"/>
              </w:rPr>
              <w:t>社会组织管理</w:t>
            </w: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慈善事业促进</w:t>
            </w: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eastAsia="zh-CN"/>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28"/>
                <w:szCs w:val="28"/>
                <w:lang w:val="en-US" w:eastAsia="zh-CN" w:bidi="ar-SA"/>
              </w:rPr>
            </w:pPr>
          </w:p>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49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慈善组织私分、挪用、截留或者侵占慈善财产的行为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慈善组织接受附加违反法律法规或者违背社会公德条件的捐赠的行为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慈善组织对受益人附加违反法律法规或者违背社会公德的条件的行为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慈善组织违反《中华人民共和国慈善法》第十四条规定造成慈善财产损失的行为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5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慈善组织指定或者变相指定捐赠人、慈善组织管理人员的利害关系人作为受益人的行为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慈善组织将不得用于投资的财产用于投资的行为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55</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慈善组织擅自改变捐赠财产用途的行为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56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慈善组织因管理不善造成慈善财产重大损失的行为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慈善组织开展慈善活动的年度支出、管理费用或者募捐成本违反规定的行为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慈善组织未依法履行信息公开义务的行为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59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5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慈善组织未依法报送年度工作报告、财务会计报告或者报备募捐方案的行为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60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7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慈善组织泄露捐赠人、志愿者、受益人个人隐私以及捐赠人、慈善信托的委托人不同意公开的姓名、名称、住所、通讯方式等信息的行为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61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慈善组织通过虚构事实等方式欺骗、诱导募捐对象实施捐赠的行为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慈善组织向单位或者个人摊派或者变相摊派的行为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慈善组织妨碍公共秩序、企业生产经营或者居民生活的行为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慈善组织与不具有公开募捐资格的组织或者个人合作，违反《中华人民共和国慈善法》第二十六条规定的行为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65</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慈善组织通过互联网开展公开募捐，违反《中华人民共和国慈善法》第二十七条规定的行为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strike w:val="0"/>
                <w:dstrike w:val="0"/>
                <w:color w:val="auto"/>
                <w:kern w:val="0"/>
                <w:sz w:val="28"/>
                <w:szCs w:val="28"/>
                <w:lang w:val="en-US" w:eastAsia="zh-CN" w:bidi="ar-SA"/>
              </w:rPr>
              <w:t>慈善组织为应对重大突发事件开展公开募捐，不及时分配、使用募得款物的行为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不具有公开募捐资格的组织或者个人开展公开募捐的行为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68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慈善组织不依法向捐赠人开具捐赠票据的行为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69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慈善组织不依法向志愿者出具志愿服务记录证明的行为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慈善组织不及时主动向捐赠人反馈有关情况的行为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慈善组织伪造、变造、出租、出借公开募捐资格证书的行为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慈善组织未按照《慈善组织公开募捐管理办法》进行备案的行为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慈善组织未按照募捐方案确定的时间、期限、地域范围、方式进行募捐的行为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慈善组织开展公开募捐活动未在活动现场或者募捐活动载体的显著位置公布募捐活动信息的行为</w:t>
            </w:r>
          </w:p>
        </w:tc>
        <w:tc>
          <w:tcPr>
            <w:tcW w:w="1942" w:type="dxa"/>
            <w:vMerge w:val="continue"/>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380" w:lineRule="exact"/>
              <w:ind w:right="0"/>
              <w:jc w:val="both"/>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88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75</w:t>
            </w:r>
          </w:p>
        </w:tc>
        <w:tc>
          <w:tcPr>
            <w:tcW w:w="5775"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慈善组织开展公开募捐取得的捐赠财产未纳入慈善组织统一核算和账户管理的行为</w:t>
            </w:r>
          </w:p>
        </w:tc>
        <w:tc>
          <w:tcPr>
            <w:tcW w:w="1942" w:type="dxa"/>
            <w:vMerge w:val="continue"/>
            <w:noWrap w:val="0"/>
            <w:vAlign w:val="top"/>
          </w:tcPr>
          <w:p>
            <w:pPr>
              <w:keepNext w:val="0"/>
              <w:keepLines w:val="0"/>
              <w:pageBreakBefore w:val="0"/>
              <w:widowControl/>
              <w:kinsoku/>
              <w:wordWrap/>
              <w:overflowPunct/>
              <w:topLinePunct w:val="0"/>
              <w:autoSpaceDE/>
              <w:autoSpaceDN/>
              <w:bidi w:val="0"/>
              <w:spacing w:beforeLines="0" w:afterLines="0" w:line="360" w:lineRule="exact"/>
              <w:textAlignment w:val="auto"/>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76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采取虚报、隐瞒、伪造等手段，骗取最低生活保障、特困人员救助供养、临时救助等资金、物资或者服务的行为</w:t>
            </w:r>
          </w:p>
        </w:tc>
        <w:tc>
          <w:tcPr>
            <w:tcW w:w="1942" w:type="dxa"/>
            <w:noWrap w:val="0"/>
            <w:vAlign w:val="center"/>
          </w:tcPr>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eastAsia="zh-CN"/>
              </w:rPr>
              <w:t>社会救助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77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故意损毁或者擅自移动界桩的行为</w:t>
            </w:r>
          </w:p>
        </w:tc>
        <w:tc>
          <w:tcPr>
            <w:tcW w:w="1942" w:type="dxa"/>
            <w:vMerge w:val="restart"/>
            <w:noWrap w:val="0"/>
            <w:vAlign w:val="center"/>
          </w:tcPr>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区划地名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78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故意损毁或者擅自移动其他行政区域界线标志物的行为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79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擅自编制行政区域界线详图的行为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80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绘制的地图的行政区域界线画法与行政区域界线详图画法不一致的行为</w:t>
            </w:r>
          </w:p>
        </w:tc>
        <w:tc>
          <w:tcPr>
            <w:tcW w:w="1942" w:type="dxa"/>
            <w:vMerge w:val="continue"/>
            <w:noWrap w:val="0"/>
            <w:vAlign w:val="center"/>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指使他人故意损毁界桩的行为</w:t>
            </w:r>
          </w:p>
        </w:tc>
        <w:tc>
          <w:tcPr>
            <w:tcW w:w="1942" w:type="dxa"/>
            <w:vMerge w:val="continue"/>
            <w:noWrap w:val="0"/>
            <w:vAlign w:val="center"/>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vertAlign w:val="baseline"/>
                <w:lang w:val="en-US" w:eastAsia="zh-CN" w:bidi="ar-SA"/>
              </w:rPr>
              <w:t>82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擅自进行地名命名、更名的行为</w:t>
            </w:r>
          </w:p>
        </w:tc>
        <w:tc>
          <w:tcPr>
            <w:tcW w:w="1942" w:type="dxa"/>
            <w:vMerge w:val="continue"/>
            <w:noWrap w:val="0"/>
            <w:vAlign w:val="center"/>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vertAlign w:val="baseline"/>
                <w:lang w:val="en-US" w:eastAsia="zh-CN" w:bidi="ar-SA"/>
              </w:rPr>
              <w:t>83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未使用或者未规范使用标准地名的行为</w:t>
            </w:r>
          </w:p>
        </w:tc>
        <w:tc>
          <w:tcPr>
            <w:tcW w:w="1942" w:type="dxa"/>
            <w:vMerge w:val="continue"/>
            <w:noWrap w:val="0"/>
            <w:vAlign w:val="center"/>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擅自设置、拆除、移动、涂改、遮挡、损毁地名标志的行为</w:t>
            </w:r>
          </w:p>
        </w:tc>
        <w:tc>
          <w:tcPr>
            <w:tcW w:w="1942" w:type="dxa"/>
            <w:vMerge w:val="continue"/>
            <w:noWrap w:val="0"/>
            <w:vAlign w:val="center"/>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85</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第三方机构对地名的命名、更名、使用、文化保护等情况出具虚假评估报告的行为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86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未经批准，擅自兴建殡葬设施的行为</w:t>
            </w:r>
          </w:p>
        </w:tc>
        <w:tc>
          <w:tcPr>
            <w:tcW w:w="1942" w:type="dxa"/>
            <w:vMerge w:val="restart"/>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w:t>
            </w:r>
          </w:p>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w:t>
            </w:r>
          </w:p>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  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87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墓穴占地面积超过省、自治区、直辖市人民政府规定的标准的行为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88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制造、销售不符合国家技术标准的殡葬设备的行为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89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制造、销售封建迷信殡葬用品的行为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90</w:t>
            </w:r>
          </w:p>
        </w:tc>
        <w:tc>
          <w:tcPr>
            <w:tcW w:w="5775" w:type="dxa"/>
            <w:noWrap w:val="0"/>
            <w:vAlign w:val="center"/>
          </w:tcPr>
          <w:p>
            <w:pPr>
              <w:widowControl w:val="0"/>
              <w:adjustRightInd/>
              <w:snapToGrid/>
              <w:spacing w:beforeLines="0" w:beforeAutospacing="0" w:afterLines="0" w:afterAutospacing="0" w:line="380" w:lineRule="exact"/>
              <w:ind w:firstLine="0" w:firstLineChars="0"/>
              <w:jc w:val="left"/>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精神卫生福利机构歧视、侮辱、虐待或者遗弃残疾人以及其他侵犯残疾人合法权益的行为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养老机构未与老年人或者其代理人签订服务协议</w:t>
            </w:r>
            <w:r>
              <w:rPr>
                <w:rFonts w:hint="default" w:ascii="方正仿宋_GBK" w:hAnsi="方正仿宋_GBK" w:eastAsia="方正仿宋_GBK" w:cs="方正仿宋_GBK"/>
                <w:color w:val="auto"/>
                <w:kern w:val="0"/>
                <w:sz w:val="28"/>
                <w:szCs w:val="28"/>
                <w:lang w:val="en" w:eastAsia="zh-CN" w:bidi="ar-SA"/>
              </w:rPr>
              <w:t>或者未按照协议约定提供服务</w:t>
            </w:r>
            <w:r>
              <w:rPr>
                <w:rFonts w:hint="eastAsia" w:ascii="方正仿宋_GBK" w:hAnsi="方正仿宋_GBK" w:eastAsia="方正仿宋_GBK" w:cs="方正仿宋_GBK"/>
                <w:color w:val="auto"/>
                <w:kern w:val="0"/>
                <w:sz w:val="28"/>
                <w:szCs w:val="28"/>
                <w:lang w:val="en-US" w:eastAsia="zh-CN" w:bidi="ar-SA"/>
              </w:rPr>
              <w:t>的行为</w:t>
            </w:r>
          </w:p>
        </w:tc>
        <w:tc>
          <w:tcPr>
            <w:tcW w:w="1942" w:type="dxa"/>
            <w:vMerge w:val="restart"/>
            <w:noWrap w:val="0"/>
            <w:vAlign w:val="center"/>
          </w:tcPr>
          <w:p>
            <w:pPr>
              <w:keepNext w:val="0"/>
              <w:keepLines w:val="0"/>
              <w:widowControl/>
              <w:suppressLineNumbers w:val="0"/>
              <w:spacing w:before="0" w:beforeAutospacing="0" w:after="0" w:afterAutospacing="0" w:line="580" w:lineRule="exact"/>
              <w:ind w:right="0" w:firstLine="0" w:firstLineChars="0"/>
              <w:jc w:val="center"/>
              <w:rPr>
                <w:rFonts w:hint="eastAsia" w:ascii="方正仿宋_GBK" w:hAnsi="方正仿宋_GBK" w:eastAsia="方正仿宋_GBK" w:cs="方正仿宋_GBK"/>
                <w:color w:val="auto"/>
                <w:sz w:val="28"/>
                <w:szCs w:val="28"/>
                <w:lang w:val="en-US" w:eastAsia="zh-CN"/>
              </w:rPr>
            </w:pPr>
          </w:p>
          <w:p>
            <w:pPr>
              <w:keepNext w:val="0"/>
              <w:keepLines w:val="0"/>
              <w:widowControl/>
              <w:suppressLineNumbers w:val="0"/>
              <w:spacing w:before="0" w:beforeAutospacing="0" w:after="0" w:afterAutospacing="0" w:line="580" w:lineRule="exact"/>
              <w:ind w:right="0" w:firstLine="0" w:firstLineChars="0"/>
              <w:jc w:val="center"/>
              <w:rPr>
                <w:rFonts w:hint="eastAsia" w:ascii="方正仿宋_GBK" w:hAnsi="方正仿宋_GBK" w:eastAsia="方正仿宋_GBK" w:cs="方正仿宋_GBK"/>
                <w:color w:val="auto"/>
                <w:sz w:val="28"/>
                <w:szCs w:val="28"/>
                <w:lang w:val="en-US" w:eastAsia="zh-CN"/>
              </w:rPr>
            </w:pPr>
          </w:p>
          <w:p>
            <w:pPr>
              <w:keepNext w:val="0"/>
              <w:keepLines w:val="0"/>
              <w:widowControl/>
              <w:suppressLineNumbers w:val="0"/>
              <w:spacing w:before="0" w:beforeAutospacing="0" w:after="0" w:afterAutospacing="0" w:line="580" w:lineRule="exact"/>
              <w:ind w:right="0" w:firstLine="0" w:firstLineChars="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养老服务</w:t>
            </w: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sz w:val="28"/>
                <w:szCs w:val="28"/>
                <w:lang w:val="en-US" w:eastAsia="zh-CN"/>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sz w:val="28"/>
                <w:szCs w:val="28"/>
                <w:lang w:val="en-US" w:eastAsia="zh-CN"/>
              </w:rPr>
            </w:pPr>
          </w:p>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sz w:val="28"/>
                <w:szCs w:val="28"/>
                <w:lang w:val="en-US" w:eastAsia="zh-CN"/>
              </w:rPr>
            </w:pPr>
          </w:p>
          <w:p>
            <w:pPr>
              <w:pStyle w:val="2"/>
              <w:widowControl w:val="0"/>
              <w:jc w:val="center"/>
              <w:rPr>
                <w:rFonts w:hint="eastAsia" w:ascii="方正仿宋_GBK" w:hAnsi="方正仿宋_GBK" w:eastAsia="方正仿宋_GBK" w:cs="方正仿宋_GBK"/>
                <w:color w:val="auto"/>
                <w:sz w:val="28"/>
                <w:szCs w:val="28"/>
                <w:lang w:val="en-US" w:eastAsia="zh-CN"/>
              </w:rPr>
            </w:pPr>
          </w:p>
          <w:p>
            <w:pPr>
              <w:pStyle w:val="2"/>
              <w:widowControl w:val="0"/>
              <w:jc w:val="center"/>
              <w:rPr>
                <w:rFonts w:hint="eastAsia" w:ascii="方正仿宋_GBK" w:hAnsi="方正仿宋_GBK" w:eastAsia="方正仿宋_GBK" w:cs="方正仿宋_GBK"/>
                <w:color w:val="auto"/>
                <w:sz w:val="28"/>
                <w:szCs w:val="28"/>
                <w:lang w:val="en-US" w:eastAsia="zh-CN"/>
              </w:rPr>
            </w:pPr>
          </w:p>
          <w:p>
            <w:pPr>
              <w:pStyle w:val="2"/>
              <w:widowControl w:val="0"/>
              <w:jc w:val="center"/>
              <w:rPr>
                <w:rFonts w:hint="eastAsia" w:ascii="方正仿宋_GBK" w:hAnsi="方正仿宋_GBK" w:eastAsia="方正仿宋_GBK" w:cs="方正仿宋_GBK"/>
                <w:color w:val="auto"/>
                <w:sz w:val="28"/>
                <w:szCs w:val="28"/>
                <w:lang w:val="en-US" w:eastAsia="zh-CN"/>
              </w:rPr>
            </w:pPr>
          </w:p>
          <w:p>
            <w:pPr>
              <w:keepNext w:val="0"/>
              <w:keepLines w:val="0"/>
              <w:widowControl/>
              <w:suppressLineNumbers w:val="0"/>
              <w:spacing w:before="0" w:beforeAutospacing="0" w:after="0" w:afterAutospacing="0" w:line="580" w:lineRule="exact"/>
              <w:ind w:right="0" w:firstLine="0" w:firstLineChars="0"/>
              <w:jc w:val="center"/>
              <w:rPr>
                <w:rFonts w:hint="eastAsia" w:ascii="方正仿宋_GBK" w:hAnsi="方正仿宋_GBK" w:eastAsia="方正仿宋_GBK" w:cs="方正仿宋_GBK"/>
                <w:color w:val="auto"/>
                <w:kern w:val="0"/>
                <w:sz w:val="32"/>
                <w:szCs w:val="32"/>
                <w:vertAlign w:val="baseline"/>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31750</wp:posOffset>
                      </wp:positionV>
                      <wp:extent cx="903605" cy="458470"/>
                      <wp:effectExtent l="0" t="0" r="0" b="0"/>
                      <wp:wrapNone/>
                      <wp:docPr id="3" name="文本框 31"/>
                      <wp:cNvGraphicFramePr/>
                      <a:graphic xmlns:a="http://schemas.openxmlformats.org/drawingml/2006/main">
                        <a:graphicData uri="http://schemas.microsoft.com/office/word/2010/wordprocessingShape">
                          <wps:wsp>
                            <wps:cNvSpPr txBox="true"/>
                            <wps:spPr>
                              <a:xfrm>
                                <a:off x="0" y="0"/>
                                <a:ext cx="903605" cy="458470"/>
                              </a:xfrm>
                              <a:prstGeom prst="rect">
                                <a:avLst/>
                              </a:prstGeom>
                              <a:noFill/>
                              <a:ln>
                                <a:noFill/>
                              </a:ln>
                            </wps:spPr>
                            <wps:txbx>
                              <w:txbxContent>
                                <w:p>
                                  <w:r>
                                    <w:rPr>
                                      <w:rFonts w:hint="eastAsia" w:ascii="方正仿宋_GBK" w:hAnsi="方正仿宋_GBK" w:eastAsia="方正仿宋_GBK" w:cs="方正仿宋_GBK"/>
                                      <w:color w:val="auto"/>
                                      <w:sz w:val="28"/>
                                      <w:szCs w:val="28"/>
                                      <w:lang w:val="en-US" w:eastAsia="zh-CN"/>
                                    </w:rPr>
                                    <w:t>养老服务</w:t>
                                  </w:r>
                                </w:p>
                              </w:txbxContent>
                            </wps:txbx>
                            <wps:bodyPr vert="horz" wrap="square" anchor="t" anchorCtr="false" upright="true"/>
                          </wps:wsp>
                        </a:graphicData>
                      </a:graphic>
                    </wp:anchor>
                  </w:drawing>
                </mc:Choice>
                <mc:Fallback>
                  <w:pict>
                    <v:shape id="文本框 31" o:spid="_x0000_s1026" o:spt="202" type="#_x0000_t202" style="position:absolute;left:0pt;margin-left:9pt;margin-top:2.5pt;height:36.1pt;width:71.15pt;z-index:251661312;mso-width-relative:page;mso-height-relative:page;" filled="f" stroked="f" coordsize="21600,21600" o:gfxdata="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rZvj9QAAAAHAQAADwAAAAAAAAABACAAAAA4AAAAZHJzL2Rv&#10;d25yZXYueG1sUEsBAhQAFAAAAAgAh07iQNNqX4+2AQAAPQMAAA4AAAAAAAAAAQAgAAAAOQEAAGRy&#10;cy9lMm9Eb2MueG1sUEsFBgAAAAAGAAYAWQEAAGEFAAAAAA==&#10;">
                      <v:fill on="f" focussize="0,0"/>
                      <v:stroke on="f"/>
                      <v:imagedata o:title=""/>
                      <o:lock v:ext="edit" aspectratio="f"/>
                      <v:textbox>
                        <w:txbxContent>
                          <w:p>
                            <w:r>
                              <w:rPr>
                                <w:rFonts w:hint="eastAsia" w:ascii="方正仿宋_GBK" w:hAnsi="方正仿宋_GBK" w:eastAsia="方正仿宋_GBK" w:cs="方正仿宋_GBK"/>
                                <w:color w:val="auto"/>
                                <w:sz w:val="28"/>
                                <w:szCs w:val="28"/>
                                <w:lang w:val="en-US" w:eastAsia="zh-CN"/>
                              </w:rPr>
                              <w:t>养老服务</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养老机构未建立入院评估制度或者未按照规定开展评估活动的行为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养老机构未根据有关规定预防和处置突发事件的行为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养老机构未按照有关强制性国家标准提供服务的行为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95</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养老机构工作人员的资格不符合规定的行为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养老机构向负责监督检查的民政部门隐瞒有关情况、提供虚假材料或者拒绝提供反映其活动情况真实材料的行为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养老机构利用养老机构的房屋、场地、设施开展与养老服务宗旨无关的活动的行为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养老机构歧视、侮辱、虐待老年人以及其他侵犯老年人人身和财产权益的行为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99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养老机构存在法律、法规、规章规定的其他违法行为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儿童福利机构及其工作人员不依法履行收留抚养职责，或者歧视、侮辱、虐待儿童的行为</w:t>
            </w:r>
          </w:p>
        </w:tc>
        <w:tc>
          <w:tcPr>
            <w:tcW w:w="1942" w:type="dxa"/>
            <w:noWrap w:val="0"/>
            <w:vAlign w:val="center"/>
          </w:tcPr>
          <w:p>
            <w:pPr>
              <w:keepNext w:val="0"/>
              <w:keepLines w:val="0"/>
              <w:widowControl/>
              <w:suppressLineNumbers w:val="0"/>
              <w:spacing w:before="0" w:beforeAutospacing="0" w:after="0" w:afterAutospacing="0" w:line="580" w:lineRule="exact"/>
              <w:ind w:right="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儿童福利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慈善信托的委托人、受托人将信托财产及其收益用于非慈善目的的行为</w:t>
            </w:r>
          </w:p>
        </w:tc>
        <w:tc>
          <w:tcPr>
            <w:tcW w:w="1942" w:type="dxa"/>
            <w:vMerge w:val="restart"/>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sz w:val="28"/>
                <w:szCs w:val="28"/>
                <w:lang w:val="en-US" w:eastAsia="zh-CN"/>
              </w:rPr>
              <w:t xml:space="preserve">  </w:t>
            </w:r>
          </w:p>
          <w:p>
            <w:pPr>
              <w:keepNext w:val="0"/>
              <w:keepLines w:val="0"/>
              <w:pageBreakBefore w:val="0"/>
              <w:kinsoku/>
              <w:wordWrap/>
              <w:overflowPunct/>
              <w:topLinePunct w:val="0"/>
              <w:autoSpaceDE/>
              <w:autoSpaceDN/>
              <w:bidi w:val="0"/>
              <w:spacing w:line="42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pStyle w:val="2"/>
              <w:widowControl w:val="0"/>
              <w:jc w:val="both"/>
              <w:rPr>
                <w:rFonts w:hint="eastAsia" w:ascii="方正仿宋_GBK" w:hAnsi="方正仿宋_GBK" w:eastAsia="方正仿宋_GBK" w:cs="方正仿宋_GBK"/>
                <w:color w:val="auto"/>
                <w:sz w:val="28"/>
                <w:szCs w:val="28"/>
                <w:lang w:eastAsia="zh-CN"/>
              </w:rPr>
            </w:pPr>
          </w:p>
          <w:p>
            <w:pPr>
              <w:pStyle w:val="2"/>
              <w:widowControl w:val="0"/>
              <w:jc w:val="both"/>
              <w:rPr>
                <w:rFonts w:hint="eastAsia" w:ascii="方正仿宋_GBK" w:hAnsi="方正仿宋_GBK" w:eastAsia="方正仿宋_GBK" w:cs="方正仿宋_GBK"/>
                <w:color w:val="auto"/>
                <w:sz w:val="28"/>
                <w:szCs w:val="28"/>
                <w:lang w:eastAsia="zh-CN"/>
              </w:rPr>
            </w:pPr>
          </w:p>
          <w:p>
            <w:pPr>
              <w:pStyle w:val="2"/>
              <w:widowControl w:val="0"/>
              <w:jc w:val="both"/>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慈善事业促进</w:t>
            </w: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p>
          <w:p>
            <w:pPr>
              <w:keepNext w:val="0"/>
              <w:keepLines w:val="0"/>
              <w:pageBreakBefore w:val="0"/>
              <w:kinsoku/>
              <w:wordWrap/>
              <w:overflowPunct/>
              <w:topLinePunct w:val="0"/>
              <w:autoSpaceDE/>
              <w:autoSpaceDN/>
              <w:bidi w:val="0"/>
              <w:spacing w:line="4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慈善事业促进</w:t>
            </w:r>
          </w:p>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102</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慈善信托的委托人、受托人指定或者变相指定委托人、受托人及其工作人员的利害关系人作为受益人的行为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103</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慈善信托的受托人未按照规定将信托事务处理情况及财产状况向民政部门报告的行为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104</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慈善信托的受托人违反慈善信托的年度支出或者管理费用标准的行为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28"/>
                <w:szCs w:val="28"/>
                <w:vertAlign w:val="baseline"/>
                <w:lang w:val="en-US" w:eastAsia="zh-CN" w:bidi="ar-SA"/>
              </w:rPr>
            </w:pPr>
            <w:r>
              <w:rPr>
                <w:rFonts w:hint="eastAsia" w:ascii="方正仿宋_GBK" w:hAnsi="方正仿宋_GBK" w:eastAsia="方正仿宋_GBK" w:cs="方正仿宋_GBK"/>
                <w:color w:val="auto"/>
                <w:kern w:val="0"/>
                <w:sz w:val="28"/>
                <w:szCs w:val="28"/>
                <w:vertAlign w:val="baseline"/>
                <w:lang w:val="en-US" w:eastAsia="zh-CN" w:bidi="ar-SA"/>
              </w:rPr>
              <w:t>105</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慈善信托的委托人、受托人未依法履行信息公开义务的行为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106</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福利彩票代销者委托他人代销福利彩票的行为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107</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福利彩票代销者转借、出租、出售福利彩票投注专用设备的行为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108</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福利彩票代销者进行虚假性、误导性宣传的行为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109</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福利彩票代销者以诋毁同业者等手段进行不正当竞争的行为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110</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strike/>
                <w:dstrike w:val="0"/>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福利彩票代销者向未成年人销售福利彩票的行为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0" w:lineRule="atLeast"/>
              <w:ind w:left="0" w:leftChars="0" w:right="0" w:rightChars="0"/>
              <w:jc w:val="center"/>
              <w:rPr>
                <w:rFonts w:hint="default" w:ascii="方正仿宋_GBK" w:hAnsi="方正仿宋_GBK" w:eastAsia="方正仿宋_GBK" w:cs="方正仿宋_GBK"/>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111</w:t>
            </w:r>
          </w:p>
        </w:tc>
        <w:tc>
          <w:tcPr>
            <w:tcW w:w="577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eastAsia" w:ascii="方正仿宋_GBK" w:hAnsi="方正仿宋_GBK" w:eastAsia="方正仿宋_GBK" w:cs="方正仿宋_GBK"/>
                <w:strike/>
                <w:dstrike w:val="0"/>
                <w:color w:val="auto"/>
                <w:kern w:val="0"/>
                <w:sz w:val="32"/>
                <w:szCs w:val="32"/>
                <w:vertAlign w:val="baseline"/>
                <w:lang w:val="en-US" w:eastAsia="zh-CN" w:bidi="ar-SA"/>
              </w:rPr>
            </w:pPr>
            <w:r>
              <w:rPr>
                <w:rFonts w:hint="eastAsia" w:ascii="方正仿宋_GBK" w:hAnsi="方正仿宋_GBK" w:eastAsia="方正仿宋_GBK" w:cs="方正仿宋_GBK"/>
                <w:color w:val="auto"/>
                <w:kern w:val="0"/>
                <w:sz w:val="28"/>
                <w:szCs w:val="28"/>
                <w:lang w:val="en-US" w:eastAsia="zh-CN" w:bidi="ar-SA"/>
              </w:rPr>
              <w:t>福利彩票代销者以赊销或者信用方式销售福利彩票的行为</w:t>
            </w:r>
          </w:p>
        </w:tc>
        <w:tc>
          <w:tcPr>
            <w:tcW w:w="1942" w:type="dxa"/>
            <w:vMerge w:val="continue"/>
            <w:noWrap w:val="0"/>
            <w:vAlign w:val="top"/>
          </w:tcPr>
          <w:p>
            <w:pPr>
              <w:keepNext w:val="0"/>
              <w:keepLines w:val="0"/>
              <w:widowControl/>
              <w:suppressLineNumbers w:val="0"/>
              <w:spacing w:before="0" w:beforeAutospacing="0" w:after="0" w:afterAutospacing="0" w:line="580" w:lineRule="exact"/>
              <w:ind w:right="0"/>
              <w:jc w:val="both"/>
              <w:rPr>
                <w:rFonts w:hint="eastAsia" w:ascii="方正仿宋_GBK" w:hAnsi="方正仿宋_GBK" w:eastAsia="方正仿宋_GBK" w:cs="方正仿宋_GBK"/>
                <w:color w:val="auto"/>
                <w:kern w:val="0"/>
                <w:sz w:val="32"/>
                <w:szCs w:val="32"/>
                <w:vertAlign w:val="baseline"/>
                <w:lang w:val="en-US" w:eastAsia="zh-CN" w:bidi="ar-SA"/>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320" w:firstLineChars="1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 xml:space="preserve">  2.法定途径：行政执法举报。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慈善法》、《社会团体登记管理条例》、《民办非企业单位登记管理暂行条例》、《基金会管理条例》、《外国商会管理暂行条例》、《基金会信息公布办法》、《慈善组织公开募捐管理办法》、《社会救助暂行办法》、《城市居民最低生活保障条例》、《行政区域界线管理条例》、《行政区域界线界桩管理办法》、《中华人民共和国老年人权益保障法》、《养老机构管理办法》、</w:t>
      </w:r>
      <w:r>
        <w:rPr>
          <w:rFonts w:hint="eastAsia" w:ascii="方正仿宋_GBK" w:hAnsi="方正仿宋_GBK" w:eastAsia="方正仿宋_GBK" w:cs="方正仿宋_GBK"/>
          <w:bCs w:val="0"/>
          <w:color w:val="auto"/>
          <w:kern w:val="0"/>
          <w:sz w:val="32"/>
          <w:szCs w:val="32"/>
          <w:lang w:bidi="ar-SA"/>
        </w:rPr>
        <w:t>《残疾人服务机构管理办法》</w:t>
      </w:r>
      <w:r>
        <w:rPr>
          <w:rFonts w:hint="eastAsia" w:ascii="方正仿宋_GBK" w:hAnsi="方正仿宋_GBK" w:eastAsia="方正仿宋_GBK" w:cs="方正仿宋_GBK"/>
          <w:bCs w:val="0"/>
          <w:color w:val="auto"/>
          <w:kern w:val="0"/>
          <w:sz w:val="32"/>
          <w:szCs w:val="32"/>
          <w:lang w:eastAsia="zh-CN" w:bidi="ar-SA"/>
        </w:rPr>
        <w:t>、</w:t>
      </w:r>
      <w:r>
        <w:rPr>
          <w:rFonts w:hint="eastAsia" w:ascii="方正仿宋_GBK" w:hAnsi="方正仿宋_GBK" w:eastAsia="方正仿宋_GBK" w:cs="方正仿宋_GBK"/>
          <w:color w:val="auto"/>
          <w:kern w:val="0"/>
          <w:sz w:val="32"/>
          <w:szCs w:val="32"/>
          <w:lang w:val="en-US" w:eastAsia="zh-CN" w:bidi="ar-SA"/>
        </w:rPr>
        <w:t>《儿童福利机构管理办法》、《彩票管理条例》、《殡葬管理条例》</w:t>
      </w:r>
      <w:r>
        <w:rPr>
          <w:rFonts w:hint="eastAsia" w:ascii="方正仿宋_GBK" w:hAnsi="方正仿宋_GBK" w:eastAsia="方正仿宋_GBK" w:cs="方正仿宋_GBK"/>
          <w:color w:val="auto"/>
          <w:kern w:val="0"/>
          <w:sz w:val="32"/>
          <w:szCs w:val="32"/>
          <w:lang w:eastAsia="zh-CN" w:bidi="ar-SA"/>
        </w:rPr>
        <w:t>、《地名管理条例》</w:t>
      </w:r>
      <w:r>
        <w:rPr>
          <w:rFonts w:hint="eastAsia" w:ascii="方正仿宋_GBK" w:hAnsi="方正仿宋_GBK" w:eastAsia="方正仿宋_GBK" w:cs="方正仿宋_GBK"/>
          <w:color w:val="auto"/>
          <w:kern w:val="0"/>
          <w:sz w:val="32"/>
          <w:szCs w:val="32"/>
          <w:lang w:val="en-US" w:eastAsia="zh-CN" w:bidi="ar-SA"/>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color w:val="auto"/>
          <w:kern w:val="0"/>
          <w:sz w:val="32"/>
          <w:szCs w:val="20"/>
          <w:lang w:val="en-US" w:eastAsia="zh-CN" w:bidi="ar-SA"/>
        </w:rPr>
      </w:pPr>
      <w:r>
        <w:rPr>
          <w:rFonts w:hint="eastAsia" w:ascii="方正楷体_GBK" w:hAnsi="方正楷体_GBK" w:eastAsia="方正楷体_GBK" w:cs="方正楷体_GBK"/>
          <w:color w:val="auto"/>
          <w:kern w:val="0"/>
          <w:sz w:val="32"/>
          <w:szCs w:val="20"/>
          <w:lang w:val="en-US" w:eastAsia="zh-CN" w:bidi="ar-SA"/>
        </w:rPr>
        <w:t>（二）检举民政部门及其工作人员职务违法犯罪问题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20"/>
          <w:lang w:val="en-US"/>
        </w:rPr>
      </w:pPr>
      <w:r>
        <w:rPr>
          <w:rFonts w:hint="eastAsia" w:ascii="方正仿宋_GBK" w:hAnsi="方正仿宋_GBK" w:eastAsia="方正仿宋_GBK" w:cs="方正仿宋_GBK"/>
          <w:color w:val="auto"/>
          <w:kern w:val="0"/>
          <w:sz w:val="32"/>
          <w:szCs w:val="32"/>
          <w:lang w:val="en-US" w:eastAsia="zh-CN" w:bidi="ar-SA"/>
        </w:rPr>
        <w:t>1.具体投诉请求。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反映民政部门公职人员不依法履职，违反秉公用权、廉洁从政从业以及道德操守等规定，涉嫌贪污贿赂、滥用职权、玩忽职守、权力寻租、利益输送、徇私舞弊以及浪费国家资财等职务违法犯罪行为。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2.法定途径：监察举报。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3.主要政策法规依据：《中华人民共和国监察法》、《行政机关公务员处分条例》等。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color w:val="auto"/>
          <w:sz w:val="32"/>
          <w:szCs w:val="20"/>
          <w:lang w:val="en-US"/>
        </w:rPr>
      </w:pPr>
      <w:r>
        <w:rPr>
          <w:rFonts w:hint="eastAsia" w:ascii="方正楷体_GBK" w:hAnsi="方正楷体_GBK" w:eastAsia="方正楷体_GBK" w:cs="方正楷体_GBK"/>
          <w:color w:val="auto"/>
          <w:kern w:val="0"/>
          <w:sz w:val="32"/>
          <w:szCs w:val="20"/>
          <w:lang w:val="en-US" w:eastAsia="zh-CN" w:bidi="ar-SA"/>
        </w:rPr>
        <w:t>（三）检举民政部门党员干部违规违纪问题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1.具体投诉请求。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反映党员干部违反政治纪律、组织纪律、廉洁纪律、群众纪律、工作纪律、生活纪律等党的纪律行为。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2.法定途径：纪律检查举报。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3.主要政策法规依据：《中国共产党纪律处分条例》、《纪检监察机关处理检举控告规则》等。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宋体" w:eastAsia="黑体" w:cs="黑体"/>
          <w:color w:val="auto"/>
          <w:sz w:val="32"/>
          <w:szCs w:val="20"/>
          <w:lang w:val="en-US"/>
        </w:rPr>
      </w:pPr>
      <w:r>
        <w:rPr>
          <w:rFonts w:hint="eastAsia" w:ascii="黑体" w:hAnsi="宋体" w:eastAsia="黑体" w:cs="黑体"/>
          <w:color w:val="auto"/>
          <w:kern w:val="0"/>
          <w:sz w:val="32"/>
          <w:szCs w:val="20"/>
          <w:lang w:val="en-US" w:eastAsia="zh-CN" w:bidi="ar-SA"/>
        </w:rPr>
        <w:t>三、信息公开类投诉请求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政府信息，是指行政机关在履行行政管理职能过程中制作或者获取的，以一定形式记录、保存的信息。</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一）申请信息公开的，根据《中华人民共和国政府信息公开条例》第十条、第二十七条规定，公民、法人或者其他组织可以向地方各级人民政府、对外以自己名义履行行政管理职能的县级以上人民政府部门（含依照法律、法规对外以自己名义履行行政管理职能的派出机构、内设机构）申请获取相关政府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（二）认为行政机关不依法履行政府信息公开义务的，根据《中华人民共和国政府信息公开条例》第四十七条规定，可以向政府信息公开工作主管部门提出。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val="en-US" w:eastAsia="zh-CN" w:bidi="ar-SA"/>
        </w:rPr>
        <w:t>（三）认为行政机关在政府信息公开工作中的具体行政行为侵犯其合法权益的，根据《中华人民共和国政府信息公开条例》</w:t>
      </w:r>
      <w:r>
        <w:rPr>
          <w:rFonts w:hint="eastAsia" w:ascii="方正仿宋_GBK" w:hAnsi="方正仿宋_GBK" w:eastAsia="方正仿宋_GBK" w:cs="方正仿宋_GBK"/>
          <w:color w:val="auto"/>
          <w:spacing w:val="-6"/>
          <w:kern w:val="0"/>
          <w:sz w:val="32"/>
          <w:szCs w:val="32"/>
          <w:lang w:val="en-US" w:eastAsia="zh-CN" w:bidi="ar-SA"/>
        </w:rPr>
        <w:t>第五十一条规定，</w:t>
      </w:r>
      <w:r>
        <w:rPr>
          <w:rFonts w:hint="eastAsia" w:ascii="方正仿宋_GBK" w:hAnsi="方正仿宋_GBK" w:eastAsia="方正仿宋_GBK" w:cs="方正仿宋_GBK"/>
          <w:color w:val="auto"/>
          <w:spacing w:val="-6"/>
          <w:kern w:val="0"/>
          <w:sz w:val="32"/>
          <w:szCs w:val="32"/>
          <w:lang w:bidi="ar-SA"/>
        </w:rPr>
        <w:t>可以向上一级行政机关或者政府信息公开工作</w:t>
      </w:r>
      <w:r>
        <w:rPr>
          <w:rFonts w:hint="eastAsia" w:ascii="方正仿宋_GBK" w:hAnsi="方正仿宋_GBK" w:eastAsia="方正仿宋_GBK" w:cs="方正仿宋_GBK"/>
          <w:color w:val="auto"/>
          <w:kern w:val="0"/>
          <w:sz w:val="32"/>
          <w:szCs w:val="32"/>
          <w:lang w:bidi="ar-SA"/>
        </w:rPr>
        <w:t>主管部门投诉、举报，也可以依法申请行政复议或者提起行政诉讼。</w:t>
      </w:r>
    </w:p>
    <mc:AlternateContent>
      <mc:Choice Requires="wpsCustomData">
        <wpsCustomData:docfieldEnd id="1"/>
      </mc:Choice>
    </mc:AlternateContent>
    <w:p>
      <w:pPr>
        <w:keepNext w:val="0"/>
        <w:keepLines w:val="0"/>
        <w:pageBreakBefore w:val="0"/>
        <w:widowControl w:val="0"/>
        <w:tabs>
          <w:tab w:val="left" w:pos="220"/>
          <w:tab w:val="left" w:pos="8400"/>
        </w:tabs>
        <w:kinsoku/>
        <w:wordWrap/>
        <w:overflowPunct/>
        <w:topLinePunct w:val="0"/>
        <w:autoSpaceDE/>
        <w:autoSpaceDN/>
        <w:bidi w:val="0"/>
        <w:adjustRightInd/>
        <w:snapToGrid/>
        <w:spacing w:line="600" w:lineRule="exact"/>
        <w:ind w:right="210" w:rightChars="100"/>
        <w:textAlignment w:val="auto"/>
        <w:rPr>
          <w:rFonts w:hint="default" w:ascii="仿宋_GB2312" w:hAnsi="仿宋_GB2312" w:eastAsia="仿宋_GB2312" w:cs="仿宋_GB2312"/>
          <w:sz w:val="28"/>
          <w:szCs w:val="28"/>
          <w:lang w:val="en-US" w:eastAsia="zh-CN"/>
        </w:rPr>
      </w:pPr>
      <mc:AlternateContent>
        <mc:Choice Requires="wpsCustomData">
          <wpsCustomData:docfieldStart id="2" docfieldname="二维码" hidden="false" print="true" readonly="false" index="9"/>
        </mc:Choice>
      </mc:AlternateContent>
      <mc:AlternateContent>
        <mc:Choice Requires="wpsCustomData">
          <wpsCustomData:docfieldEnd id="2"/>
        </mc:Choice>
      </mc:AlternateContent>
      <w:bookmarkStart w:id="1" w:name="二维码"/>
      <w:bookmarkEnd w:id="1"/>
    </w:p>
    <w:sectPr>
      <w:footerReference r:id="rId3" w:type="default"/>
      <w:pgSz w:w="11906" w:h="16838"/>
      <w:pgMar w:top="2098" w:right="1531" w:bottom="1559" w:left="1531" w:header="992"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ind w:right="210" w:rightChars="100"/>
      <w:jc w:val="right"/>
      <w:textAlignment w:val="auto"/>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wps:txbx>
                    <wps:bodyPr vert="horz" wrap="none" lIns="0" tIns="0" rIns="0" bIns="0" anchor="t" anchorCtr="false" upright="true">
                      <a:spAutoFit/>
                    </wps:bodyPr>
                  </wps:wsp>
                </a:graphicData>
              </a:graphic>
            </wp:anchor>
          </w:drawing>
        </mc:Choice>
        <mc:Fallback>
          <w:pict>
            <v:shape id="文本框 8"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DzmTcrTAAAABwEAAA8AAAAA&#10;AAAAAQAgAAAAOAAAAGRycy9kb3ducmV2LnhtbFBLAQIUABQAAAAIAIdO4kBCpQNnygEAAHoDAAAO&#10;AAAAAAAAAAEAIAAAADgBAABkcnMvZTJvRG9jLnhtbFBLBQYAAAAABgAGAFkBAAB0BQAAAAA=&#10;">
              <v:fill on="f" focussize="0,0"/>
              <v:stroke on="f"/>
              <v:imagedata o:title=""/>
              <o:lock v:ext="edit" aspectratio="f"/>
              <v:textbox inset="0mm,0mm,0mm,0mm" style="mso-fit-shape-to-text:t;">
                <w:txbxContent>
                  <w:p>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WJjYTM4M2FkYWIxMjk4YjBkY2JmNWZkNzM2NTYifQ=="/>
  </w:docVars>
  <w:rsids>
    <w:rsidRoot w:val="00000000"/>
    <w:rsid w:val="01651EA5"/>
    <w:rsid w:val="079FCB62"/>
    <w:rsid w:val="07AFC4D3"/>
    <w:rsid w:val="0EFE32F8"/>
    <w:rsid w:val="0FFA110C"/>
    <w:rsid w:val="19193365"/>
    <w:rsid w:val="1C8C0D7A"/>
    <w:rsid w:val="1F6ED51E"/>
    <w:rsid w:val="1FF7BFBF"/>
    <w:rsid w:val="2E6F3DC6"/>
    <w:rsid w:val="2F4FC435"/>
    <w:rsid w:val="36EED5DC"/>
    <w:rsid w:val="36F7BC9B"/>
    <w:rsid w:val="39AFEFC1"/>
    <w:rsid w:val="3BE25538"/>
    <w:rsid w:val="3EAB0813"/>
    <w:rsid w:val="3F7F73BB"/>
    <w:rsid w:val="4F5BD864"/>
    <w:rsid w:val="56FFEADF"/>
    <w:rsid w:val="57FFB8CE"/>
    <w:rsid w:val="5B5F3A49"/>
    <w:rsid w:val="5BC8791C"/>
    <w:rsid w:val="5BFBFE5C"/>
    <w:rsid w:val="5DBA5598"/>
    <w:rsid w:val="5EB10109"/>
    <w:rsid w:val="5FBB67C3"/>
    <w:rsid w:val="637FA7F7"/>
    <w:rsid w:val="64BB489D"/>
    <w:rsid w:val="66DD67CE"/>
    <w:rsid w:val="675BA4CA"/>
    <w:rsid w:val="67DF189B"/>
    <w:rsid w:val="6FCFC02E"/>
    <w:rsid w:val="6FFFAA25"/>
    <w:rsid w:val="74FFF612"/>
    <w:rsid w:val="75BBA3EF"/>
    <w:rsid w:val="76750C20"/>
    <w:rsid w:val="77B3ED92"/>
    <w:rsid w:val="78D4C685"/>
    <w:rsid w:val="7A7FDF2F"/>
    <w:rsid w:val="7A97E7E6"/>
    <w:rsid w:val="7AD67E45"/>
    <w:rsid w:val="7AEF3571"/>
    <w:rsid w:val="7DBD2802"/>
    <w:rsid w:val="7DF69D0B"/>
    <w:rsid w:val="7E745329"/>
    <w:rsid w:val="7EEF6D73"/>
    <w:rsid w:val="7EF61262"/>
    <w:rsid w:val="7EF7AC98"/>
    <w:rsid w:val="7F39985E"/>
    <w:rsid w:val="7F3F8F06"/>
    <w:rsid w:val="7F5FF59E"/>
    <w:rsid w:val="7F875C1E"/>
    <w:rsid w:val="7F9EC295"/>
    <w:rsid w:val="7FBF8992"/>
    <w:rsid w:val="7FE57464"/>
    <w:rsid w:val="7FE77034"/>
    <w:rsid w:val="7FEF8D7C"/>
    <w:rsid w:val="7FFDD7D1"/>
    <w:rsid w:val="7FFF0970"/>
    <w:rsid w:val="83BF0893"/>
    <w:rsid w:val="9FD7EE42"/>
    <w:rsid w:val="A7F7914A"/>
    <w:rsid w:val="AEEA56D0"/>
    <w:rsid w:val="AFB96FEB"/>
    <w:rsid w:val="B4FEC851"/>
    <w:rsid w:val="BE6DF439"/>
    <w:rsid w:val="BEFD911D"/>
    <w:rsid w:val="BFB61172"/>
    <w:rsid w:val="BFE9C5CE"/>
    <w:rsid w:val="BFFECE51"/>
    <w:rsid w:val="BFFF8C59"/>
    <w:rsid w:val="C73E5EBE"/>
    <w:rsid w:val="C7FD8CA6"/>
    <w:rsid w:val="D5FF7B11"/>
    <w:rsid w:val="D76BFCE7"/>
    <w:rsid w:val="D7ECC8D6"/>
    <w:rsid w:val="DF7D6A01"/>
    <w:rsid w:val="DFE6B565"/>
    <w:rsid w:val="DFFFD7BB"/>
    <w:rsid w:val="ED5B1787"/>
    <w:rsid w:val="EE5E1D09"/>
    <w:rsid w:val="EE9D1C36"/>
    <w:rsid w:val="EEFFBC77"/>
    <w:rsid w:val="EF1E121A"/>
    <w:rsid w:val="EFBB05E5"/>
    <w:rsid w:val="F35D4748"/>
    <w:rsid w:val="F3E83FB1"/>
    <w:rsid w:val="F3FD1414"/>
    <w:rsid w:val="F692470F"/>
    <w:rsid w:val="F6FF6AE7"/>
    <w:rsid w:val="F7EF1DAD"/>
    <w:rsid w:val="FB3F42A7"/>
    <w:rsid w:val="FCDFED07"/>
    <w:rsid w:val="FCF7E8CA"/>
    <w:rsid w:val="FDBA2090"/>
    <w:rsid w:val="FDBD4292"/>
    <w:rsid w:val="FE944658"/>
    <w:rsid w:val="FEEF07FC"/>
    <w:rsid w:val="FF758D6C"/>
    <w:rsid w:val="FF760F33"/>
    <w:rsid w:val="FFBFC15A"/>
    <w:rsid w:val="FFC5A281"/>
    <w:rsid w:val="FFCBEA33"/>
    <w:rsid w:val="FFDF4884"/>
    <w:rsid w:val="FFDFB8D1"/>
    <w:rsid w:val="FFFB5AE2"/>
    <w:rsid w:val="FFFBD7D8"/>
    <w:rsid w:val="FFFF7B07"/>
    <w:rsid w:val="FFFFF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qFormat/>
    <w:uiPriority w:val="1"/>
    <w:pPr>
      <w:adjustRightInd w:val="0"/>
      <w:snapToGrid w:val="0"/>
    </w:pPr>
    <w:rPr>
      <w:rFonts w:ascii="Tahoma" w:hAnsi="Tahoma" w:eastAsia="宋体" w:cs="Times New Roman"/>
      <w:sz w:val="32"/>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qFormat/>
    <w:uiPriority w:val="0"/>
  </w:style>
  <w:style w:type="paragraph" w:customStyle="1" w:styleId="10">
    <w:name w:val="Char Char Char Char Char Char Char"/>
    <w:basedOn w:val="1"/>
    <w:qFormat/>
    <w:uiPriority w:val="0"/>
    <w:rPr>
      <w:szCs w:val="20"/>
    </w:rPr>
  </w:style>
  <w:style w:type="paragraph" w:customStyle="1" w:styleId="11">
    <w:name w:val="文件"/>
    <w:qFormat/>
    <w:uiPriority w:val="0"/>
    <w:pPr>
      <w:widowControl w:val="0"/>
      <w:adjustRightInd w:val="0"/>
      <w:snapToGrid w:val="0"/>
      <w:spacing w:line="288" w:lineRule="auto"/>
      <w:ind w:firstLine="658"/>
      <w:jc w:val="both"/>
      <w:textAlignment w:val="baseline"/>
    </w:pPr>
    <w:rPr>
      <w:rFonts w:ascii="汉仪仿宋简" w:hAnsi="Times New Roman" w:eastAsia="汉仪仿宋简" w:cs="Times New Roman"/>
      <w:snapToGrid/>
      <w:spacing w:val="-3"/>
      <w:kern w:val="0"/>
      <w:sz w:val="24"/>
      <w:lang w:val="en-US" w:eastAsia="zh-CN"/>
    </w:rPr>
  </w:style>
  <w:style w:type="paragraph" w:customStyle="1" w:styleId="12">
    <w:name w:val="List Paragraph"/>
    <w:qFormat/>
    <w:uiPriority w:val="0"/>
    <w:pPr>
      <w:widowControl w:val="0"/>
      <w:ind w:firstLine="420" w:firstLineChars="200"/>
      <w:jc w:val="both"/>
    </w:pPr>
    <w:rPr>
      <w:rFonts w:ascii="Times New Roman" w:hAnsi="Times New Roman" w:eastAsia="宋体" w:cs="Times New Roman"/>
      <w:kern w:val="2"/>
      <w:sz w:val="21"/>
      <w:lang w:val="en-US" w:eastAsia="zh-CN"/>
    </w:rPr>
  </w:style>
  <w:style w:type="paragraph" w:customStyle="1" w:styleId="13">
    <w:name w:val=" Char Char Char Char Char Char Char Char Char Char Char Char Char Char Char Char"/>
    <w:qFormat/>
    <w:uiPriority w:val="0"/>
    <w:pPr>
      <w:widowControl/>
      <w:spacing w:after="160" w:afterLines="0" w:line="240" w:lineRule="exact"/>
      <w:jc w:val="left"/>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8423</Words>
  <Characters>8611</Characters>
  <Lines>0</Lines>
  <Paragraphs>0</Paragraphs>
  <TotalTime>190</TotalTime>
  <ScaleCrop>false</ScaleCrop>
  <LinksUpToDate>false</LinksUpToDate>
  <CharactersWithSpaces>8719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fushunshi</cp:lastModifiedBy>
  <cp:lastPrinted>2024-11-21T10:50:48Z</cp:lastPrinted>
  <dcterms:modified xsi:type="dcterms:W3CDTF">2024-11-21T13:59:00Z</dcterms:modified>
  <dc:title>民发〔2024〕40号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650DABC93D424AB2BF9EE9EEF8B4EE28_13</vt:lpwstr>
  </property>
</Properties>
</file>